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threeDEmboss" w:sz="24" w:space="0" w:color="auto"/>
        </w:tblBorders>
        <w:tblLook w:val="04A0" w:firstRow="1" w:lastRow="0" w:firstColumn="1" w:lastColumn="0" w:noHBand="0" w:noVBand="1"/>
      </w:tblPr>
      <w:tblGrid>
        <w:gridCol w:w="5136"/>
        <w:gridCol w:w="4162"/>
      </w:tblGrid>
      <w:tr w:rsidR="00094478" w:rsidRPr="009C4D9E" w14:paraId="4E7FE1FF" w14:textId="77777777" w:rsidTr="000D53EE">
        <w:tc>
          <w:tcPr>
            <w:tcW w:w="5116" w:type="dxa"/>
          </w:tcPr>
          <w:p w14:paraId="42AC1585" w14:textId="6DF1C979" w:rsidR="00094478" w:rsidRPr="004309BB" w:rsidRDefault="00094478" w:rsidP="000D53EE">
            <w:pPr>
              <w:pStyle w:val="a8"/>
              <w:rPr>
                <w:b/>
                <w:bCs/>
              </w:rPr>
            </w:pPr>
            <w:bookmarkStart w:id="0" w:name="_GoBack"/>
            <w:bookmarkEnd w:id="0"/>
            <w:r w:rsidRPr="004309BB">
              <w:rPr>
                <w:b/>
                <w:noProof/>
                <w:lang w:val="en-US" w:eastAsia="en-US"/>
              </w:rPr>
              <w:drawing>
                <wp:inline distT="0" distB="0" distL="0" distR="0" wp14:anchorId="769EBC56" wp14:editId="6F3C0DFE">
                  <wp:extent cx="31146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3114675" cy="895350"/>
                          </a:xfrm>
                          <a:prstGeom prst="rect">
                            <a:avLst/>
                          </a:prstGeom>
                          <a:noFill/>
                          <a:ln>
                            <a:noFill/>
                          </a:ln>
                        </pic:spPr>
                      </pic:pic>
                    </a:graphicData>
                  </a:graphic>
                </wp:inline>
              </w:drawing>
            </w:r>
          </w:p>
        </w:tc>
        <w:tc>
          <w:tcPr>
            <w:tcW w:w="4737" w:type="dxa"/>
          </w:tcPr>
          <w:p w14:paraId="5EC266E8" w14:textId="77777777" w:rsidR="00094478" w:rsidRPr="004309BB" w:rsidRDefault="00094478" w:rsidP="000D53EE">
            <w:pPr>
              <w:pStyle w:val="a8"/>
              <w:rPr>
                <w:b/>
                <w:u w:val="single"/>
                <w:lang w:val="ru-RU"/>
              </w:rPr>
            </w:pPr>
            <w:r w:rsidRPr="004309BB">
              <w:rPr>
                <w:b/>
                <w:u w:val="single"/>
                <w:lang w:val="ru-RU"/>
              </w:rPr>
              <w:t xml:space="preserve">ТОВ </w:t>
            </w:r>
            <w:proofErr w:type="spellStart"/>
            <w:r w:rsidRPr="004309BB">
              <w:rPr>
                <w:b/>
                <w:u w:val="single"/>
                <w:lang w:val="ru-RU"/>
              </w:rPr>
              <w:t>Аудиторська</w:t>
            </w:r>
            <w:proofErr w:type="spellEnd"/>
            <w:r w:rsidRPr="004309BB">
              <w:rPr>
                <w:b/>
                <w:u w:val="single"/>
                <w:lang w:val="ru-RU"/>
              </w:rPr>
              <w:t xml:space="preserve"> </w:t>
            </w:r>
            <w:proofErr w:type="spellStart"/>
            <w:r w:rsidRPr="004309BB">
              <w:rPr>
                <w:b/>
                <w:u w:val="single"/>
                <w:lang w:val="ru-RU"/>
              </w:rPr>
              <w:t>фірма</w:t>
            </w:r>
            <w:proofErr w:type="spellEnd"/>
            <w:r w:rsidRPr="004309BB">
              <w:rPr>
                <w:b/>
                <w:u w:val="single"/>
                <w:lang w:val="ru-RU"/>
              </w:rPr>
              <w:t xml:space="preserve"> «ФІНАНСИСТ»</w:t>
            </w:r>
          </w:p>
          <w:p w14:paraId="62F2B915" w14:textId="77777777" w:rsidR="00094478" w:rsidRPr="004309BB" w:rsidRDefault="00094478" w:rsidP="000D53EE">
            <w:pPr>
              <w:pStyle w:val="a8"/>
              <w:rPr>
                <w:b/>
                <w:lang w:val="ru-RU"/>
              </w:rPr>
            </w:pPr>
            <w:r w:rsidRPr="004309BB">
              <w:rPr>
                <w:b/>
              </w:rPr>
              <w:t>Юридична адреса:</w:t>
            </w:r>
          </w:p>
          <w:p w14:paraId="14B33C90" w14:textId="77777777" w:rsidR="00094478" w:rsidRPr="004309BB" w:rsidRDefault="00094478" w:rsidP="000D53EE">
            <w:pPr>
              <w:pStyle w:val="a8"/>
              <w:rPr>
                <w:lang w:val="ru-RU"/>
              </w:rPr>
            </w:pPr>
            <w:r w:rsidRPr="003D6A9E">
              <w:t>49000, місто Дніпро, вул. Фабрично-заводська,</w:t>
            </w:r>
            <w:r w:rsidRPr="004309BB">
              <w:rPr>
                <w:lang w:val="ru-RU"/>
              </w:rPr>
              <w:t xml:space="preserve"> </w:t>
            </w:r>
            <w:r w:rsidRPr="003D6A9E">
              <w:t>20,</w:t>
            </w:r>
            <w:r w:rsidRPr="004309BB">
              <w:rPr>
                <w:lang w:val="ru-RU"/>
              </w:rPr>
              <w:t xml:space="preserve"> </w:t>
            </w:r>
            <w:proofErr w:type="spellStart"/>
            <w:r w:rsidRPr="003D6A9E">
              <w:t>кв</w:t>
            </w:r>
            <w:proofErr w:type="spellEnd"/>
            <w:r w:rsidRPr="003D6A9E">
              <w:t>. 28</w:t>
            </w:r>
          </w:p>
          <w:p w14:paraId="3B27234D" w14:textId="77777777" w:rsidR="00094478" w:rsidRPr="003D6A9E" w:rsidRDefault="00094478" w:rsidP="000D53EE">
            <w:pPr>
              <w:pStyle w:val="a8"/>
            </w:pPr>
            <w:r w:rsidRPr="003D6A9E">
              <w:t xml:space="preserve">Код ЕДРПОУ </w:t>
            </w:r>
            <w:r w:rsidRPr="004309BB">
              <w:rPr>
                <w:b/>
              </w:rPr>
              <w:t>21860250</w:t>
            </w:r>
          </w:p>
          <w:p w14:paraId="67820348" w14:textId="77777777" w:rsidR="00094478" w:rsidRPr="003D6A9E" w:rsidRDefault="00094478" w:rsidP="000D53EE">
            <w:pPr>
              <w:pStyle w:val="a8"/>
            </w:pPr>
            <w:proofErr w:type="spellStart"/>
            <w:r w:rsidRPr="003D6A9E">
              <w:t>тел</w:t>
            </w:r>
            <w:proofErr w:type="spellEnd"/>
            <w:r w:rsidRPr="003D6A9E">
              <w:t>. (+38050) 342-94-91</w:t>
            </w:r>
            <w:r w:rsidRPr="004309BB">
              <w:rPr>
                <w:lang w:val="ru-RU"/>
              </w:rPr>
              <w:t>,</w:t>
            </w:r>
            <w:r w:rsidRPr="003D6A9E">
              <w:t xml:space="preserve"> (+38067) 282-99-39</w:t>
            </w:r>
          </w:p>
          <w:p w14:paraId="01C4D7D9" w14:textId="77777777" w:rsidR="00094478" w:rsidRPr="003D6A9E" w:rsidRDefault="00094478" w:rsidP="000D53EE">
            <w:pPr>
              <w:pStyle w:val="a8"/>
            </w:pPr>
            <w:r w:rsidRPr="004309BB">
              <w:rPr>
                <w:lang w:val="en-US"/>
              </w:rPr>
              <w:t>e</w:t>
            </w:r>
            <w:r w:rsidRPr="004309BB">
              <w:rPr>
                <w:lang w:val="ru-RU"/>
              </w:rPr>
              <w:t>-</w:t>
            </w:r>
            <w:r w:rsidRPr="004309BB">
              <w:rPr>
                <w:lang w:val="en-US"/>
              </w:rPr>
              <w:t>mail</w:t>
            </w:r>
            <w:r w:rsidRPr="004309BB">
              <w:rPr>
                <w:lang w:val="ru-RU"/>
              </w:rPr>
              <w:t xml:space="preserve">: </w:t>
            </w:r>
            <w:hyperlink r:id="rId8" w:history="1">
              <w:r w:rsidRPr="00F10BA3">
                <w:rPr>
                  <w:rStyle w:val="a6"/>
                  <w:lang w:val="en-US"/>
                </w:rPr>
                <w:t>affinansist</w:t>
              </w:r>
              <w:r w:rsidRPr="00F10BA3">
                <w:rPr>
                  <w:rStyle w:val="a6"/>
                  <w:lang w:val="ru-RU"/>
                </w:rPr>
                <w:t>@</w:t>
              </w:r>
              <w:r w:rsidRPr="00F10BA3">
                <w:rPr>
                  <w:rStyle w:val="a6"/>
                  <w:lang w:val="en-US"/>
                </w:rPr>
                <w:t>gmail</w:t>
              </w:r>
              <w:r w:rsidRPr="00F10BA3">
                <w:rPr>
                  <w:rStyle w:val="a6"/>
                  <w:lang w:val="ru-RU"/>
                </w:rPr>
                <w:t>.</w:t>
              </w:r>
              <w:r w:rsidRPr="00F10BA3">
                <w:rPr>
                  <w:rStyle w:val="a6"/>
                  <w:lang w:val="en-US"/>
                </w:rPr>
                <w:t>com</w:t>
              </w:r>
            </w:hyperlink>
          </w:p>
          <w:p w14:paraId="77994884" w14:textId="77777777" w:rsidR="00094478" w:rsidRPr="004309BB" w:rsidRDefault="00094478" w:rsidP="000D53EE">
            <w:pPr>
              <w:pStyle w:val="a8"/>
              <w:rPr>
                <w:sz w:val="18"/>
                <w:szCs w:val="18"/>
              </w:rPr>
            </w:pPr>
          </w:p>
        </w:tc>
      </w:tr>
    </w:tbl>
    <w:p w14:paraId="1B0DCFBA" w14:textId="77777777" w:rsidR="00094478" w:rsidRPr="003D6A9E" w:rsidRDefault="00094478" w:rsidP="00094478">
      <w:pPr>
        <w:pStyle w:val="a8"/>
        <w:jc w:val="center"/>
      </w:pPr>
      <w:proofErr w:type="spellStart"/>
      <w:r w:rsidRPr="003D6A9E">
        <w:t>Внесено</w:t>
      </w:r>
      <w:proofErr w:type="spellEnd"/>
      <w:r w:rsidRPr="003D6A9E">
        <w:t xml:space="preserve"> до  Реєстру аудиторів та суб’єктів аудиторської діяльності до Розділу «Суб'єкти аудиторської діяльності, які мають право проводити обов'язковий аудит фінансової звітності» номер реєстрації в реєстрі 0402.</w:t>
      </w:r>
    </w:p>
    <w:p w14:paraId="5F82968D" w14:textId="77777777" w:rsidR="00144E8C" w:rsidRDefault="00144E8C" w:rsidP="00144E8C">
      <w:pPr>
        <w:jc w:val="center"/>
        <w:rPr>
          <w:rFonts w:ascii="Arial" w:hAnsi="Arial" w:cs="Arial"/>
          <w:b/>
          <w:sz w:val="50"/>
          <w:szCs w:val="50"/>
          <w:lang w:eastAsia="ru-RU"/>
        </w:rPr>
      </w:pPr>
    </w:p>
    <w:p w14:paraId="2FD68CD8" w14:textId="77777777" w:rsidR="00144E8C" w:rsidRDefault="00144E8C" w:rsidP="00144E8C">
      <w:pPr>
        <w:jc w:val="center"/>
        <w:rPr>
          <w:rFonts w:ascii="Arial" w:hAnsi="Arial" w:cs="Arial"/>
          <w:b/>
          <w:sz w:val="50"/>
          <w:szCs w:val="50"/>
          <w:lang w:eastAsia="ru-RU"/>
        </w:rPr>
      </w:pPr>
    </w:p>
    <w:p w14:paraId="54E60A57" w14:textId="77777777" w:rsidR="00144E8C" w:rsidRDefault="00144E8C" w:rsidP="00144E8C">
      <w:pPr>
        <w:jc w:val="center"/>
        <w:rPr>
          <w:rFonts w:ascii="Arial" w:hAnsi="Arial" w:cs="Arial"/>
          <w:b/>
          <w:sz w:val="50"/>
          <w:szCs w:val="50"/>
          <w:lang w:eastAsia="ru-RU"/>
        </w:rPr>
      </w:pPr>
    </w:p>
    <w:p w14:paraId="18279D93" w14:textId="77777777" w:rsidR="00144E8C" w:rsidRDefault="00144E8C" w:rsidP="00144E8C">
      <w:pPr>
        <w:jc w:val="center"/>
        <w:rPr>
          <w:rFonts w:ascii="Arial" w:hAnsi="Arial" w:cs="Arial"/>
          <w:b/>
          <w:sz w:val="50"/>
          <w:szCs w:val="50"/>
          <w:lang w:eastAsia="ru-RU"/>
        </w:rPr>
      </w:pPr>
    </w:p>
    <w:p w14:paraId="42D4CE71" w14:textId="77777777" w:rsidR="00144E8C" w:rsidRDefault="00144E8C" w:rsidP="00144E8C">
      <w:pPr>
        <w:jc w:val="center"/>
        <w:rPr>
          <w:rFonts w:ascii="Arial" w:hAnsi="Arial" w:cs="Arial"/>
          <w:b/>
          <w:sz w:val="50"/>
          <w:szCs w:val="50"/>
          <w:lang w:eastAsia="ru-RU"/>
        </w:rPr>
      </w:pPr>
    </w:p>
    <w:p w14:paraId="7900AE2C" w14:textId="77777777" w:rsidR="00144E8C" w:rsidRDefault="00144E8C" w:rsidP="00144E8C">
      <w:pPr>
        <w:jc w:val="center"/>
        <w:rPr>
          <w:rFonts w:ascii="Arial" w:hAnsi="Arial" w:cs="Arial"/>
          <w:b/>
          <w:sz w:val="50"/>
          <w:szCs w:val="50"/>
          <w:lang w:eastAsia="ru-RU"/>
        </w:rPr>
      </w:pPr>
    </w:p>
    <w:p w14:paraId="2A26C81F" w14:textId="77777777" w:rsidR="00144E8C" w:rsidRPr="00C756B6" w:rsidRDefault="00144E8C" w:rsidP="00144E8C">
      <w:pPr>
        <w:jc w:val="center"/>
        <w:rPr>
          <w:rFonts w:ascii="Arial" w:hAnsi="Arial" w:cs="Arial"/>
          <w:b/>
          <w:sz w:val="50"/>
          <w:szCs w:val="50"/>
          <w:lang w:eastAsia="ru-RU"/>
        </w:rPr>
      </w:pPr>
      <w:r w:rsidRPr="00C756B6">
        <w:rPr>
          <w:rFonts w:ascii="Arial" w:hAnsi="Arial" w:cs="Arial"/>
          <w:b/>
          <w:sz w:val="50"/>
          <w:szCs w:val="50"/>
          <w:lang w:eastAsia="ru-RU"/>
        </w:rPr>
        <w:t>ЗВІТ З НАДАННЯ ВПЕВНЕНОСТІ</w:t>
      </w:r>
    </w:p>
    <w:p w14:paraId="2CD803BC" w14:textId="77777777" w:rsidR="00144E8C" w:rsidRDefault="00144E8C" w:rsidP="00144E8C">
      <w:pPr>
        <w:jc w:val="center"/>
        <w:rPr>
          <w:sz w:val="28"/>
        </w:rPr>
      </w:pPr>
    </w:p>
    <w:p w14:paraId="76141F28" w14:textId="77777777" w:rsidR="00144E8C" w:rsidRPr="00C756B6" w:rsidRDefault="00144E8C" w:rsidP="00144E8C">
      <w:pPr>
        <w:jc w:val="center"/>
        <w:rPr>
          <w:b/>
          <w:sz w:val="32"/>
          <w:szCs w:val="32"/>
          <w:u w:val="single"/>
        </w:rPr>
      </w:pPr>
      <w:r w:rsidRPr="00C756B6">
        <w:rPr>
          <w:b/>
          <w:sz w:val="32"/>
          <w:szCs w:val="32"/>
          <w:u w:val="single"/>
        </w:rPr>
        <w:t xml:space="preserve">відповідності звітних даних </w:t>
      </w:r>
    </w:p>
    <w:p w14:paraId="7CFC35E4" w14:textId="27CDE530" w:rsidR="00144E8C" w:rsidRDefault="00A8206F" w:rsidP="00144E8C">
      <w:pPr>
        <w:jc w:val="center"/>
        <w:rPr>
          <w:b/>
          <w:sz w:val="28"/>
          <w:szCs w:val="28"/>
          <w:u w:val="single"/>
        </w:rPr>
      </w:pPr>
      <w:r>
        <w:rPr>
          <w:b/>
          <w:sz w:val="28"/>
          <w:szCs w:val="28"/>
          <w:u w:val="single"/>
        </w:rPr>
        <w:t>ПОВНОГО ТОВАРИСТВА</w:t>
      </w:r>
    </w:p>
    <w:p w14:paraId="72AC6F79" w14:textId="4DE20846" w:rsidR="00144E8C" w:rsidRPr="00037AAB" w:rsidRDefault="00144E8C" w:rsidP="00144E8C">
      <w:pPr>
        <w:jc w:val="center"/>
        <w:rPr>
          <w:b/>
          <w:sz w:val="28"/>
          <w:szCs w:val="28"/>
          <w:u w:val="single"/>
        </w:rPr>
      </w:pPr>
      <w:r w:rsidRPr="00037AAB">
        <w:rPr>
          <w:b/>
          <w:sz w:val="28"/>
          <w:szCs w:val="28"/>
          <w:u w:val="single"/>
        </w:rPr>
        <w:t>«</w:t>
      </w:r>
      <w:r w:rsidR="00F11F52">
        <w:rPr>
          <w:b/>
          <w:sz w:val="28"/>
          <w:szCs w:val="28"/>
          <w:u w:val="single"/>
        </w:rPr>
        <w:t>ДІЛА ЛОМБАРД-ДІАСАМІДЗЕ ДАВІД ШУКРІЄВИЧ ТА ДІМОВА ЛАРИСА МИКОЛАЇВНА</w:t>
      </w:r>
      <w:r w:rsidRPr="00037AAB">
        <w:rPr>
          <w:b/>
          <w:sz w:val="28"/>
          <w:szCs w:val="28"/>
          <w:u w:val="single"/>
        </w:rPr>
        <w:t>»</w:t>
      </w:r>
    </w:p>
    <w:p w14:paraId="5C3D7AB4" w14:textId="3189DF65" w:rsidR="00144E8C" w:rsidRPr="00037AAB" w:rsidRDefault="00144E8C" w:rsidP="00144E8C">
      <w:pPr>
        <w:jc w:val="center"/>
        <w:rPr>
          <w:b/>
          <w:sz w:val="28"/>
          <w:szCs w:val="28"/>
          <w:u w:val="single"/>
        </w:rPr>
      </w:pPr>
      <w:r w:rsidRPr="00037AAB">
        <w:rPr>
          <w:b/>
          <w:sz w:val="28"/>
          <w:szCs w:val="28"/>
          <w:u w:val="single"/>
        </w:rPr>
        <w:t xml:space="preserve">КОД ЗА ЄДРПОУ </w:t>
      </w:r>
      <w:r w:rsidR="00F11F52">
        <w:rPr>
          <w:b/>
          <w:sz w:val="28"/>
          <w:szCs w:val="28"/>
          <w:u w:val="single"/>
        </w:rPr>
        <w:t>30839335</w:t>
      </w:r>
    </w:p>
    <w:p w14:paraId="3D992E12" w14:textId="77777777" w:rsidR="00144E8C" w:rsidRPr="00E533B6" w:rsidRDefault="00144E8C" w:rsidP="00144E8C">
      <w:pPr>
        <w:jc w:val="center"/>
        <w:rPr>
          <w:b/>
          <w:sz w:val="36"/>
          <w:szCs w:val="36"/>
          <w:u w:val="single"/>
          <w:lang w:val="ru-RU"/>
        </w:rPr>
      </w:pPr>
    </w:p>
    <w:p w14:paraId="38894AD9" w14:textId="77777777" w:rsidR="00144E8C" w:rsidRDefault="00144E8C" w:rsidP="00144E8C">
      <w:pPr>
        <w:jc w:val="center"/>
        <w:rPr>
          <w:b/>
          <w:sz w:val="28"/>
          <w:u w:val="single"/>
        </w:rPr>
      </w:pPr>
      <w:r>
        <w:rPr>
          <w:b/>
          <w:sz w:val="28"/>
          <w:u w:val="single"/>
          <w:lang w:val="ru-RU"/>
        </w:rPr>
        <w:t>станом</w:t>
      </w:r>
      <w:r>
        <w:rPr>
          <w:b/>
          <w:sz w:val="28"/>
          <w:u w:val="single"/>
        </w:rPr>
        <w:t xml:space="preserve"> на 31 грудня 20</w:t>
      </w:r>
      <w:r w:rsidRPr="00CB6CE6">
        <w:rPr>
          <w:b/>
          <w:sz w:val="28"/>
          <w:u w:val="single"/>
          <w:lang w:val="ru-RU"/>
        </w:rPr>
        <w:t>2</w:t>
      </w:r>
      <w:r>
        <w:rPr>
          <w:b/>
          <w:sz w:val="28"/>
          <w:u w:val="single"/>
        </w:rPr>
        <w:t>1 року</w:t>
      </w:r>
    </w:p>
    <w:p w14:paraId="0609264D" w14:textId="77777777" w:rsidR="00144E8C" w:rsidRDefault="00144E8C" w:rsidP="00144E8C">
      <w:pPr>
        <w:rPr>
          <w:sz w:val="28"/>
        </w:rPr>
      </w:pPr>
    </w:p>
    <w:p w14:paraId="280F05AE" w14:textId="77777777" w:rsidR="00144E8C" w:rsidRDefault="00144E8C" w:rsidP="00144E8C">
      <w:pPr>
        <w:rPr>
          <w:sz w:val="28"/>
        </w:rPr>
      </w:pPr>
    </w:p>
    <w:p w14:paraId="6359B668" w14:textId="77777777" w:rsidR="00144E8C" w:rsidRDefault="00144E8C" w:rsidP="00144E8C">
      <w:pPr>
        <w:rPr>
          <w:sz w:val="28"/>
        </w:rPr>
      </w:pPr>
    </w:p>
    <w:p w14:paraId="03B79797" w14:textId="77777777" w:rsidR="00144E8C" w:rsidRDefault="00144E8C" w:rsidP="00144E8C">
      <w:pPr>
        <w:jc w:val="center"/>
        <w:rPr>
          <w:sz w:val="28"/>
        </w:rPr>
      </w:pPr>
    </w:p>
    <w:p w14:paraId="353F2D3C" w14:textId="77777777" w:rsidR="00144E8C" w:rsidRDefault="00144E8C" w:rsidP="00144E8C">
      <w:pPr>
        <w:jc w:val="center"/>
        <w:rPr>
          <w:sz w:val="28"/>
          <w:lang w:val="ru-RU"/>
        </w:rPr>
      </w:pPr>
    </w:p>
    <w:p w14:paraId="53B7252C" w14:textId="77777777" w:rsidR="00144E8C" w:rsidRDefault="00144E8C" w:rsidP="00144E8C">
      <w:pPr>
        <w:jc w:val="center"/>
        <w:rPr>
          <w:sz w:val="28"/>
          <w:lang w:val="ru-RU"/>
        </w:rPr>
      </w:pPr>
    </w:p>
    <w:p w14:paraId="3419E2AD" w14:textId="77777777" w:rsidR="00144E8C" w:rsidRDefault="00144E8C" w:rsidP="00144E8C">
      <w:pPr>
        <w:jc w:val="center"/>
        <w:rPr>
          <w:sz w:val="28"/>
          <w:lang w:val="ru-RU"/>
        </w:rPr>
      </w:pPr>
    </w:p>
    <w:p w14:paraId="6019CA95" w14:textId="77777777" w:rsidR="00144E8C" w:rsidRDefault="00144E8C" w:rsidP="00144E8C">
      <w:pPr>
        <w:jc w:val="center"/>
        <w:rPr>
          <w:sz w:val="28"/>
          <w:lang w:val="ru-RU"/>
        </w:rPr>
      </w:pPr>
    </w:p>
    <w:p w14:paraId="3B6F8BDE" w14:textId="77777777" w:rsidR="00144E8C" w:rsidRPr="00CB6CE6" w:rsidRDefault="00144E8C" w:rsidP="00144E8C">
      <w:pPr>
        <w:jc w:val="center"/>
        <w:rPr>
          <w:sz w:val="28"/>
          <w:lang w:val="ru-RU"/>
        </w:rPr>
      </w:pPr>
    </w:p>
    <w:p w14:paraId="4155A787" w14:textId="77777777" w:rsidR="00144E8C" w:rsidRPr="00CB6CE6" w:rsidRDefault="00144E8C" w:rsidP="00144E8C">
      <w:pPr>
        <w:jc w:val="center"/>
        <w:rPr>
          <w:sz w:val="28"/>
          <w:lang w:val="ru-RU"/>
        </w:rPr>
      </w:pPr>
    </w:p>
    <w:p w14:paraId="0E08C4C1" w14:textId="77777777" w:rsidR="00144E8C" w:rsidRDefault="00144E8C" w:rsidP="00144E8C">
      <w:pPr>
        <w:jc w:val="center"/>
        <w:rPr>
          <w:sz w:val="28"/>
          <w:lang w:val="ru-RU"/>
        </w:rPr>
      </w:pPr>
    </w:p>
    <w:p w14:paraId="0170EA5F" w14:textId="77777777" w:rsidR="00144E8C" w:rsidRDefault="00144E8C" w:rsidP="00144E8C">
      <w:pPr>
        <w:jc w:val="center"/>
        <w:rPr>
          <w:sz w:val="28"/>
          <w:lang w:val="ru-RU"/>
        </w:rPr>
      </w:pPr>
    </w:p>
    <w:p w14:paraId="63DBF236" w14:textId="77777777" w:rsidR="00144E8C" w:rsidRPr="0098109C" w:rsidRDefault="00144E8C" w:rsidP="00144E8C">
      <w:pPr>
        <w:jc w:val="center"/>
        <w:rPr>
          <w:sz w:val="28"/>
          <w:lang w:val="ru-RU"/>
        </w:rPr>
      </w:pPr>
    </w:p>
    <w:p w14:paraId="07E7E833" w14:textId="77777777" w:rsidR="00144E8C" w:rsidRDefault="00144E8C" w:rsidP="00144E8C">
      <w:pPr>
        <w:ind w:right="57"/>
        <w:jc w:val="center"/>
        <w:rPr>
          <w:b/>
          <w:bCs/>
          <w:i/>
          <w:color w:val="000000"/>
          <w:sz w:val="22"/>
        </w:rPr>
      </w:pPr>
      <w:r>
        <w:rPr>
          <w:b/>
          <w:bCs/>
          <w:i/>
          <w:color w:val="000000"/>
          <w:sz w:val="22"/>
        </w:rPr>
        <w:t>м. Дніпро</w:t>
      </w:r>
    </w:p>
    <w:p w14:paraId="66C39EA7" w14:textId="43663A5B" w:rsidR="00144E8C" w:rsidRDefault="00F11F52" w:rsidP="00144E8C">
      <w:pPr>
        <w:ind w:right="57"/>
        <w:jc w:val="center"/>
        <w:rPr>
          <w:b/>
          <w:bCs/>
          <w:i/>
          <w:color w:val="000000"/>
          <w:sz w:val="22"/>
        </w:rPr>
      </w:pPr>
      <w:r>
        <w:rPr>
          <w:b/>
          <w:bCs/>
          <w:i/>
          <w:color w:val="000000"/>
          <w:sz w:val="22"/>
        </w:rPr>
        <w:t>2023</w:t>
      </w:r>
      <w:r w:rsidR="00144E8C">
        <w:rPr>
          <w:b/>
          <w:bCs/>
          <w:i/>
          <w:color w:val="000000"/>
          <w:sz w:val="22"/>
        </w:rPr>
        <w:t xml:space="preserve"> рік</w:t>
      </w:r>
    </w:p>
    <w:p w14:paraId="79AA5A5C" w14:textId="77777777" w:rsidR="00144E8C" w:rsidRDefault="00144E8C" w:rsidP="00144E8C">
      <w:pPr>
        <w:jc w:val="center"/>
        <w:rPr>
          <w:caps/>
          <w:sz w:val="24"/>
          <w:szCs w:val="24"/>
        </w:rPr>
      </w:pPr>
    </w:p>
    <w:p w14:paraId="175978A1" w14:textId="77777777" w:rsidR="00144E8C" w:rsidRDefault="00144E8C" w:rsidP="00144E8C">
      <w:pPr>
        <w:jc w:val="center"/>
        <w:rPr>
          <w:caps/>
          <w:sz w:val="24"/>
          <w:szCs w:val="24"/>
        </w:rPr>
      </w:pPr>
    </w:p>
    <w:p w14:paraId="5E75800B" w14:textId="77777777" w:rsidR="00144E8C" w:rsidRDefault="00144E8C" w:rsidP="00144E8C">
      <w:pPr>
        <w:jc w:val="center"/>
        <w:rPr>
          <w:caps/>
          <w:sz w:val="24"/>
          <w:szCs w:val="24"/>
        </w:rPr>
      </w:pPr>
    </w:p>
    <w:p w14:paraId="5CBE11BE" w14:textId="77777777" w:rsidR="00144E8C" w:rsidRDefault="00144E8C" w:rsidP="00144E8C">
      <w:pPr>
        <w:jc w:val="center"/>
        <w:rPr>
          <w:caps/>
          <w:sz w:val="24"/>
          <w:szCs w:val="24"/>
        </w:rPr>
      </w:pPr>
    </w:p>
    <w:p w14:paraId="0F634B3F" w14:textId="77777777" w:rsidR="00144E8C" w:rsidRDefault="00144E8C" w:rsidP="00144E8C">
      <w:pPr>
        <w:jc w:val="center"/>
        <w:rPr>
          <w:caps/>
          <w:sz w:val="24"/>
          <w:szCs w:val="24"/>
        </w:rPr>
      </w:pPr>
    </w:p>
    <w:p w14:paraId="5E33CE5D" w14:textId="77777777" w:rsidR="005C76DF" w:rsidRDefault="005C76DF" w:rsidP="00144E8C">
      <w:pPr>
        <w:rPr>
          <w:rFonts w:ascii="Arial" w:hAnsi="Arial" w:cs="Arial"/>
          <w:b/>
          <w:sz w:val="28"/>
          <w:szCs w:val="28"/>
          <w:lang w:eastAsia="ru-RU"/>
        </w:rPr>
      </w:pPr>
    </w:p>
    <w:p w14:paraId="576F982A" w14:textId="77777777" w:rsidR="005C76DF" w:rsidRDefault="005C76DF" w:rsidP="00144E8C">
      <w:pPr>
        <w:rPr>
          <w:rFonts w:ascii="Arial" w:hAnsi="Arial" w:cs="Arial"/>
          <w:b/>
          <w:sz w:val="28"/>
          <w:szCs w:val="28"/>
          <w:lang w:eastAsia="ru-RU"/>
        </w:rPr>
      </w:pPr>
    </w:p>
    <w:p w14:paraId="6F4A6E99" w14:textId="0480ACBE" w:rsidR="00144E8C" w:rsidRPr="001B0AE4" w:rsidRDefault="00144E8C" w:rsidP="00144E8C">
      <w:pPr>
        <w:rPr>
          <w:rFonts w:ascii="Arial" w:hAnsi="Arial" w:cs="Arial"/>
          <w:b/>
          <w:sz w:val="28"/>
          <w:szCs w:val="28"/>
          <w:lang w:eastAsia="ru-RU"/>
        </w:rPr>
      </w:pPr>
      <w:r w:rsidRPr="001B0AE4">
        <w:rPr>
          <w:rFonts w:ascii="Arial" w:hAnsi="Arial" w:cs="Arial"/>
          <w:b/>
          <w:sz w:val="28"/>
          <w:szCs w:val="28"/>
          <w:lang w:eastAsia="ru-RU"/>
        </w:rPr>
        <w:t>ЗВІТ З НАДАННЯ ВПЕВНЕНОСТІ  НЕЗАЛЕЖНОГО ПРАКТИКУЮЧОГО ФАХІВЦЯ</w:t>
      </w:r>
    </w:p>
    <w:p w14:paraId="1581E510" w14:textId="77777777" w:rsidR="00144E8C" w:rsidRPr="001B0AE4" w:rsidRDefault="00144E8C" w:rsidP="00144E8C">
      <w:pPr>
        <w:jc w:val="right"/>
        <w:rPr>
          <w:rFonts w:ascii="Arial" w:hAnsi="Arial" w:cs="Arial"/>
          <w:b/>
          <w:sz w:val="24"/>
          <w:szCs w:val="24"/>
          <w:lang w:eastAsia="ru-RU"/>
        </w:rPr>
      </w:pPr>
    </w:p>
    <w:p w14:paraId="333D457E" w14:textId="77777777" w:rsidR="00144E8C" w:rsidRPr="00094478" w:rsidRDefault="00144E8C" w:rsidP="00144E8C">
      <w:pPr>
        <w:jc w:val="right"/>
        <w:rPr>
          <w:rFonts w:ascii="Arial" w:hAnsi="Arial" w:cs="Arial"/>
          <w:bCs/>
          <w:i/>
          <w:lang w:eastAsia="ru-RU"/>
        </w:rPr>
      </w:pPr>
      <w:r w:rsidRPr="00094478">
        <w:rPr>
          <w:rFonts w:ascii="Arial" w:hAnsi="Arial" w:cs="Arial"/>
          <w:bCs/>
          <w:i/>
          <w:lang w:eastAsia="ru-RU"/>
        </w:rPr>
        <w:t xml:space="preserve">Учасникам та керівництву </w:t>
      </w:r>
    </w:p>
    <w:p w14:paraId="509FD2D5" w14:textId="68C20164" w:rsidR="00144E8C" w:rsidRPr="00094478" w:rsidRDefault="00A8206F" w:rsidP="00144E8C">
      <w:pPr>
        <w:jc w:val="right"/>
        <w:rPr>
          <w:rFonts w:ascii="Arial" w:hAnsi="Arial" w:cs="Arial"/>
          <w:bCs/>
          <w:i/>
          <w:lang w:eastAsia="ru-RU"/>
        </w:rPr>
      </w:pPr>
      <w:r>
        <w:rPr>
          <w:rFonts w:ascii="Arial" w:hAnsi="Arial" w:cs="Arial"/>
          <w:bCs/>
          <w:i/>
          <w:lang w:eastAsia="ru-RU"/>
        </w:rPr>
        <w:t>ПОВНОГО ТОВАРИСТВА</w:t>
      </w:r>
      <w:r w:rsidR="00094478" w:rsidRPr="00094478">
        <w:rPr>
          <w:rFonts w:ascii="Arial" w:hAnsi="Arial" w:cs="Arial"/>
          <w:bCs/>
          <w:i/>
          <w:lang w:eastAsia="ru-RU"/>
        </w:rPr>
        <w:t xml:space="preserve"> </w:t>
      </w:r>
      <w:r>
        <w:rPr>
          <w:rFonts w:ascii="Arial" w:hAnsi="Arial" w:cs="Arial"/>
          <w:bCs/>
          <w:i/>
          <w:lang w:eastAsia="ru-RU"/>
        </w:rPr>
        <w:t xml:space="preserve"> </w:t>
      </w:r>
      <w:r w:rsidR="00144E8C" w:rsidRPr="00094478">
        <w:rPr>
          <w:rFonts w:ascii="Arial" w:hAnsi="Arial" w:cs="Arial"/>
          <w:bCs/>
          <w:i/>
          <w:lang w:eastAsia="ru-RU"/>
        </w:rPr>
        <w:t>«</w:t>
      </w:r>
      <w:r w:rsidR="00F11F52">
        <w:rPr>
          <w:rFonts w:ascii="Arial" w:hAnsi="Arial" w:cs="Arial"/>
          <w:bCs/>
          <w:i/>
          <w:lang w:eastAsia="ru-RU"/>
        </w:rPr>
        <w:t>ДІЛА ЛОМБАРД-ДІАСАМІДЗЕ ДАВІД ШУКРІЄВИЧ ТА ДІМОВА ЛАРИСА МИКОЛАЇВНА</w:t>
      </w:r>
      <w:r w:rsidR="00144E8C" w:rsidRPr="00094478">
        <w:rPr>
          <w:rFonts w:ascii="Arial" w:hAnsi="Arial" w:cs="Arial"/>
          <w:bCs/>
          <w:i/>
          <w:lang w:eastAsia="ru-RU"/>
        </w:rPr>
        <w:t>»</w:t>
      </w:r>
    </w:p>
    <w:p w14:paraId="1E6809FA" w14:textId="3F9A2F2B" w:rsidR="00144E8C" w:rsidRPr="00094478" w:rsidRDefault="00A8206F" w:rsidP="00144E8C">
      <w:pPr>
        <w:jc w:val="right"/>
        <w:rPr>
          <w:rFonts w:ascii="Arial" w:hAnsi="Arial" w:cs="Arial"/>
          <w:bCs/>
          <w:i/>
          <w:lang w:eastAsia="ru-RU"/>
        </w:rPr>
      </w:pPr>
      <w:r>
        <w:rPr>
          <w:rFonts w:ascii="Arial" w:hAnsi="Arial" w:cs="Arial"/>
          <w:bCs/>
          <w:i/>
          <w:lang w:eastAsia="ru-RU"/>
        </w:rPr>
        <w:t>НАЦІОНАЛЬНОМУ БАНКУ УКРАЇНИ</w:t>
      </w:r>
    </w:p>
    <w:p w14:paraId="18537212" w14:textId="77777777" w:rsidR="00144E8C" w:rsidRPr="00094478" w:rsidRDefault="00144E8C" w:rsidP="00144E8C">
      <w:pPr>
        <w:jc w:val="right"/>
        <w:rPr>
          <w:rFonts w:ascii="Arial" w:hAnsi="Arial" w:cs="Arial"/>
          <w:bCs/>
          <w:i/>
          <w:sz w:val="22"/>
          <w:szCs w:val="22"/>
          <w:lang w:eastAsia="ru-RU"/>
        </w:rPr>
      </w:pPr>
      <w:r w:rsidRPr="00094478">
        <w:rPr>
          <w:rFonts w:ascii="Arial" w:hAnsi="Arial" w:cs="Arial"/>
          <w:bCs/>
          <w:i/>
          <w:lang w:eastAsia="ru-RU"/>
        </w:rPr>
        <w:t xml:space="preserve"> (далі – </w:t>
      </w:r>
      <w:r w:rsidRPr="00094478">
        <w:rPr>
          <w:rFonts w:ascii="Arial" w:hAnsi="Arial" w:cs="Arial"/>
          <w:bCs/>
          <w:i/>
          <w:lang w:val="ru-RU" w:eastAsia="ru-RU"/>
        </w:rPr>
        <w:t>НБУ</w:t>
      </w:r>
      <w:r w:rsidRPr="00094478">
        <w:rPr>
          <w:rFonts w:ascii="Arial" w:hAnsi="Arial" w:cs="Arial"/>
          <w:bCs/>
          <w:i/>
          <w:lang w:eastAsia="ru-RU"/>
        </w:rPr>
        <w:t>)</w:t>
      </w:r>
    </w:p>
    <w:p w14:paraId="544BE37F" w14:textId="77777777" w:rsidR="00144E8C" w:rsidRPr="00094478" w:rsidRDefault="00144E8C" w:rsidP="00144E8C">
      <w:pPr>
        <w:ind w:right="-61"/>
        <w:rPr>
          <w:rFonts w:ascii="Arial" w:hAnsi="Arial" w:cs="Arial"/>
          <w:bCs/>
          <w:sz w:val="22"/>
          <w:szCs w:val="22"/>
          <w:lang w:eastAsia="ru-RU"/>
        </w:rPr>
      </w:pPr>
    </w:p>
    <w:p w14:paraId="7E63597F" w14:textId="77777777" w:rsidR="00144E8C" w:rsidRPr="009579FD" w:rsidRDefault="00144E8C" w:rsidP="00144E8C">
      <w:pPr>
        <w:ind w:left="-180" w:right="-61"/>
        <w:jc w:val="both"/>
        <w:rPr>
          <w:b/>
          <w:i/>
          <w:sz w:val="24"/>
          <w:szCs w:val="24"/>
        </w:rPr>
      </w:pPr>
      <w:r w:rsidRPr="009579FD">
        <w:rPr>
          <w:b/>
          <w:i/>
          <w:sz w:val="24"/>
          <w:szCs w:val="24"/>
        </w:rPr>
        <w:t>Ідентифікація та опис інформації про предмет завдання</w:t>
      </w:r>
    </w:p>
    <w:p w14:paraId="564FEEE2" w14:textId="524E2FE9" w:rsidR="00E873E2" w:rsidRDefault="00144E8C" w:rsidP="00E873E2">
      <w:pPr>
        <w:ind w:left="-180" w:right="-61"/>
        <w:jc w:val="both"/>
        <w:rPr>
          <w:iCs/>
          <w:sz w:val="24"/>
          <w:szCs w:val="24"/>
        </w:rPr>
      </w:pPr>
      <w:r w:rsidRPr="009579FD">
        <w:rPr>
          <w:sz w:val="24"/>
          <w:szCs w:val="24"/>
        </w:rPr>
        <w:t xml:space="preserve">Ми виконали завдання з надання обґрунтованої впевненості щодо відповідності звітних даних </w:t>
      </w:r>
      <w:r w:rsidR="00A8206F">
        <w:rPr>
          <w:iCs/>
          <w:sz w:val="24"/>
          <w:szCs w:val="24"/>
        </w:rPr>
        <w:t>ПОВНОГО ТОВАРИСТВА</w:t>
      </w:r>
      <w:r w:rsidRPr="009579FD">
        <w:rPr>
          <w:iCs/>
          <w:sz w:val="24"/>
          <w:szCs w:val="24"/>
        </w:rPr>
        <w:t>«</w:t>
      </w:r>
      <w:r w:rsidR="00F11F52">
        <w:rPr>
          <w:iCs/>
          <w:sz w:val="24"/>
          <w:szCs w:val="24"/>
        </w:rPr>
        <w:t>ДІЛА ЛОМБАРД-ДІАСАМІДЗЕ ДАВІД ШУКРІЄВИЧ ТА ДІМОВА ЛАРИСА МИКОЛАЇВНА</w:t>
      </w:r>
      <w:r w:rsidRPr="009579FD">
        <w:rPr>
          <w:iCs/>
          <w:sz w:val="24"/>
          <w:szCs w:val="24"/>
        </w:rPr>
        <w:t xml:space="preserve">» </w:t>
      </w:r>
      <w:r w:rsidRPr="009579FD">
        <w:rPr>
          <w:snapToGrid w:val="0"/>
          <w:sz w:val="24"/>
          <w:szCs w:val="24"/>
        </w:rPr>
        <w:t xml:space="preserve">(далі – Товариство) за 2021 рік вимогам </w:t>
      </w:r>
      <w:r w:rsidRPr="009579FD">
        <w:rPr>
          <w:sz w:val="24"/>
          <w:szCs w:val="24"/>
        </w:rPr>
        <w:t>постанови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w:t>
      </w:r>
    </w:p>
    <w:p w14:paraId="565003F8" w14:textId="77777777" w:rsidR="00A8206F" w:rsidRPr="00A8206F" w:rsidRDefault="00A8206F" w:rsidP="00A8206F">
      <w:pPr>
        <w:ind w:left="-180" w:right="-61"/>
        <w:jc w:val="both"/>
        <w:rPr>
          <w:sz w:val="24"/>
          <w:szCs w:val="24"/>
        </w:rPr>
      </w:pPr>
      <w:r w:rsidRPr="00A8206F">
        <w:rPr>
          <w:sz w:val="24"/>
          <w:szCs w:val="24"/>
        </w:rPr>
        <w:t>Подання звітності за 2021 рік (у тому числі за IV квартал 2021 року) здійснювалось відповідно до Правил № 123. Водночас подання звітності за I - IV квартал 2021 року та за 2021 рік здійснювалось за показниками, довідниками, вимогами до контролів тощо, які подавались установами протягом 2021 року;</w:t>
      </w:r>
    </w:p>
    <w:p w14:paraId="56B526D8" w14:textId="77777777" w:rsidR="00A8206F" w:rsidRPr="00A8206F" w:rsidRDefault="00A8206F" w:rsidP="00A8206F">
      <w:pPr>
        <w:ind w:left="-180" w:right="-61"/>
        <w:jc w:val="both"/>
        <w:rPr>
          <w:sz w:val="24"/>
          <w:szCs w:val="24"/>
        </w:rPr>
      </w:pPr>
      <w:r w:rsidRPr="00A8206F">
        <w:rPr>
          <w:sz w:val="24"/>
          <w:szCs w:val="24"/>
        </w:rPr>
        <w:t>Звітні дані ломбарду, що додаються, включають:</w:t>
      </w:r>
    </w:p>
    <w:p w14:paraId="7EA01FEE" w14:textId="77777777" w:rsidR="00A8206F" w:rsidRPr="00A8206F" w:rsidRDefault="00A8206F" w:rsidP="00A8206F">
      <w:pPr>
        <w:pStyle w:val="a7"/>
        <w:numPr>
          <w:ilvl w:val="0"/>
          <w:numId w:val="12"/>
        </w:numPr>
        <w:ind w:right="-61"/>
        <w:jc w:val="both"/>
        <w:rPr>
          <w:sz w:val="24"/>
          <w:szCs w:val="24"/>
        </w:rPr>
      </w:pPr>
      <w:r w:rsidRPr="00A8206F">
        <w:rPr>
          <w:sz w:val="24"/>
          <w:szCs w:val="24"/>
        </w:rPr>
        <w:t>дані про склад активів та пасивів ломбарду за 2021 рік,</w:t>
      </w:r>
    </w:p>
    <w:p w14:paraId="5FF5EA24" w14:textId="77777777" w:rsidR="00A8206F" w:rsidRPr="00A8206F" w:rsidRDefault="00A8206F" w:rsidP="00A8206F">
      <w:pPr>
        <w:pStyle w:val="a7"/>
        <w:numPr>
          <w:ilvl w:val="0"/>
          <w:numId w:val="12"/>
        </w:numPr>
        <w:ind w:right="-61"/>
        <w:jc w:val="both"/>
        <w:rPr>
          <w:sz w:val="24"/>
          <w:szCs w:val="24"/>
        </w:rPr>
      </w:pPr>
      <w:r w:rsidRPr="00A8206F">
        <w:rPr>
          <w:sz w:val="24"/>
          <w:szCs w:val="24"/>
        </w:rPr>
        <w:t>дані про діяльність ломбарду за 2021 рік.</w:t>
      </w:r>
    </w:p>
    <w:p w14:paraId="3B3336C2" w14:textId="77777777" w:rsidR="00144E8C" w:rsidRPr="009579FD" w:rsidRDefault="00144E8C" w:rsidP="00144E8C">
      <w:pPr>
        <w:ind w:left="-567" w:right="-61"/>
        <w:jc w:val="both"/>
        <w:rPr>
          <w:b/>
          <w:i/>
          <w:sz w:val="24"/>
          <w:szCs w:val="24"/>
        </w:rPr>
      </w:pPr>
      <w:r w:rsidRPr="009579FD">
        <w:rPr>
          <w:b/>
          <w:i/>
          <w:sz w:val="24"/>
          <w:szCs w:val="24"/>
        </w:rPr>
        <w:t xml:space="preserve">       Застосовні критерії</w:t>
      </w:r>
    </w:p>
    <w:p w14:paraId="36C88C31" w14:textId="77777777" w:rsidR="00144E8C" w:rsidRPr="009579FD" w:rsidRDefault="00144E8C" w:rsidP="00144E8C">
      <w:pPr>
        <w:ind w:right="-61"/>
        <w:jc w:val="both"/>
        <w:rPr>
          <w:b/>
          <w:i/>
          <w:sz w:val="24"/>
          <w:szCs w:val="24"/>
        </w:rPr>
      </w:pPr>
      <w:r w:rsidRPr="009579FD">
        <w:rPr>
          <w:sz w:val="24"/>
          <w:szCs w:val="24"/>
        </w:rPr>
        <w:t>Критеріями, застосованими до обсягу нашого завдання, були:</w:t>
      </w:r>
      <w:r w:rsidRPr="009579FD">
        <w:rPr>
          <w:b/>
          <w:i/>
          <w:sz w:val="24"/>
          <w:szCs w:val="24"/>
        </w:rPr>
        <w:t xml:space="preserve"> </w:t>
      </w:r>
    </w:p>
    <w:p w14:paraId="46B6F3DD" w14:textId="77777777" w:rsidR="00144E8C" w:rsidRPr="009579FD" w:rsidRDefault="00144E8C" w:rsidP="00144E8C">
      <w:pPr>
        <w:numPr>
          <w:ilvl w:val="0"/>
          <w:numId w:val="1"/>
        </w:numPr>
        <w:ind w:right="-61"/>
        <w:jc w:val="both"/>
        <w:rPr>
          <w:sz w:val="24"/>
          <w:szCs w:val="24"/>
        </w:rPr>
      </w:pPr>
      <w:r w:rsidRPr="009579FD">
        <w:rPr>
          <w:sz w:val="24"/>
          <w:szCs w:val="24"/>
        </w:rPr>
        <w:t>Закон України «Про фінансові послуги та державне регулювання ринків фінансових послуг» від 12.07.2001р. № 2664-ІІІ (зі змінами і доповненнями);</w:t>
      </w:r>
    </w:p>
    <w:p w14:paraId="73B64ABC" w14:textId="77777777" w:rsidR="00144E8C" w:rsidRPr="009579FD" w:rsidRDefault="00144E8C" w:rsidP="00144E8C">
      <w:pPr>
        <w:numPr>
          <w:ilvl w:val="0"/>
          <w:numId w:val="1"/>
        </w:numPr>
        <w:ind w:right="-61"/>
        <w:jc w:val="both"/>
        <w:rPr>
          <w:sz w:val="24"/>
          <w:szCs w:val="24"/>
        </w:rPr>
      </w:pPr>
      <w:r w:rsidRPr="009579FD">
        <w:rPr>
          <w:sz w:val="24"/>
          <w:szCs w:val="24"/>
        </w:rPr>
        <w:t>Закон України «Про аудит фінансової звітності та аудиторську діяльність» № 2258-</w:t>
      </w:r>
      <w:r w:rsidRPr="009579FD">
        <w:rPr>
          <w:sz w:val="24"/>
          <w:szCs w:val="24"/>
          <w:lang w:val="en-US"/>
        </w:rPr>
        <w:t>VIII</w:t>
      </w:r>
      <w:r w:rsidRPr="009579FD">
        <w:rPr>
          <w:sz w:val="24"/>
          <w:szCs w:val="24"/>
        </w:rPr>
        <w:t xml:space="preserve"> від 21.12.2017 р. (зі змінами і доповненнями);</w:t>
      </w:r>
    </w:p>
    <w:p w14:paraId="52817AE1" w14:textId="1061741F" w:rsidR="005C76DF" w:rsidRPr="00C01617" w:rsidRDefault="00144E8C" w:rsidP="005C76DF">
      <w:pPr>
        <w:numPr>
          <w:ilvl w:val="0"/>
          <w:numId w:val="1"/>
        </w:numPr>
        <w:ind w:right="-61"/>
        <w:jc w:val="both"/>
        <w:rPr>
          <w:sz w:val="24"/>
          <w:szCs w:val="24"/>
        </w:rPr>
      </w:pPr>
      <w:r w:rsidRPr="009579FD">
        <w:rPr>
          <w:sz w:val="24"/>
          <w:szCs w:val="24"/>
        </w:rPr>
        <w:t>Постанова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 (далі – Правила №123)</w:t>
      </w:r>
      <w:r w:rsidRPr="005C76DF">
        <w:rPr>
          <w:sz w:val="24"/>
          <w:szCs w:val="24"/>
        </w:rPr>
        <w:t xml:space="preserve">. </w:t>
      </w:r>
      <w:r w:rsidR="005C76DF" w:rsidRPr="005C76DF">
        <w:rPr>
          <w:sz w:val="24"/>
          <w:szCs w:val="24"/>
        </w:rPr>
        <w:t xml:space="preserve">Водночас подання звітності за I - IV квартал 2021 року та за 2021 рік здійснюватимелось за показниками, довідниками, вимогами до контролів тощо, які подавались установами протягом 2021 року, </w:t>
      </w:r>
      <w:r w:rsidR="005C76DF" w:rsidRPr="00C01617">
        <w:rPr>
          <w:sz w:val="24"/>
          <w:szCs w:val="24"/>
        </w:rPr>
        <w:t xml:space="preserve">визначеними законами та нормативно-правовими актами, </w:t>
      </w:r>
      <w:r w:rsidR="00A8206F">
        <w:rPr>
          <w:sz w:val="24"/>
          <w:szCs w:val="24"/>
          <w:lang w:val="ru-RU"/>
        </w:rPr>
        <w:t xml:space="preserve">а </w:t>
      </w:r>
      <w:proofErr w:type="spellStart"/>
      <w:r w:rsidR="00A8206F">
        <w:rPr>
          <w:sz w:val="24"/>
          <w:szCs w:val="24"/>
          <w:lang w:val="ru-RU"/>
        </w:rPr>
        <w:t>саме</w:t>
      </w:r>
      <w:proofErr w:type="spellEnd"/>
      <w:r w:rsidR="005C76DF" w:rsidRPr="00C01617">
        <w:rPr>
          <w:sz w:val="24"/>
          <w:szCs w:val="24"/>
        </w:rPr>
        <w:t xml:space="preserve"> </w:t>
      </w:r>
      <w:r w:rsidR="00A8206F" w:rsidRPr="00DF6222">
        <w:t>«</w:t>
      </w:r>
      <w:r w:rsidR="00A8206F" w:rsidRPr="00A8206F">
        <w:rPr>
          <w:sz w:val="24"/>
          <w:szCs w:val="24"/>
        </w:rPr>
        <w:t>Порядку складання та подання звітності ломбардами до Національної комісії, що здійснює державне регулювання у сфері ринків фінансових послуг», затвердженому розпорядженням Державної комісії з регулювання ринків фінансових послуг України від 04.11.2004р. №2740</w:t>
      </w:r>
      <w:r w:rsidR="005C76DF" w:rsidRPr="00C01617">
        <w:rPr>
          <w:sz w:val="24"/>
          <w:szCs w:val="24"/>
        </w:rPr>
        <w:t>)</w:t>
      </w:r>
    </w:p>
    <w:p w14:paraId="335E0C41" w14:textId="1B52CCA4" w:rsidR="00144E8C" w:rsidRPr="009579FD" w:rsidRDefault="00144E8C" w:rsidP="005C76DF">
      <w:pPr>
        <w:ind w:left="720" w:right="-61"/>
        <w:jc w:val="both"/>
        <w:rPr>
          <w:sz w:val="24"/>
          <w:szCs w:val="24"/>
        </w:rPr>
      </w:pPr>
    </w:p>
    <w:p w14:paraId="3A08DA21" w14:textId="075F33EF" w:rsidR="00144E8C" w:rsidRPr="009579FD" w:rsidRDefault="00144E8C" w:rsidP="00144E8C">
      <w:pPr>
        <w:spacing w:before="240"/>
        <w:ind w:left="-567" w:right="-61" w:firstLine="567"/>
        <w:jc w:val="both"/>
        <w:rPr>
          <w:b/>
          <w:i/>
          <w:sz w:val="24"/>
          <w:szCs w:val="24"/>
        </w:rPr>
      </w:pPr>
      <w:r w:rsidRPr="009579FD">
        <w:rPr>
          <w:b/>
          <w:i/>
          <w:sz w:val="24"/>
          <w:szCs w:val="24"/>
        </w:rPr>
        <w:t>Конкретна мета</w:t>
      </w:r>
    </w:p>
    <w:p w14:paraId="00A4E687" w14:textId="77777777" w:rsidR="00144E8C" w:rsidRPr="009579FD" w:rsidRDefault="00144E8C" w:rsidP="00144E8C">
      <w:pPr>
        <w:spacing w:after="240"/>
        <w:ind w:right="-61"/>
        <w:jc w:val="both"/>
        <w:rPr>
          <w:sz w:val="24"/>
          <w:szCs w:val="24"/>
        </w:rPr>
      </w:pPr>
      <w:r w:rsidRPr="009579FD">
        <w:rPr>
          <w:sz w:val="24"/>
          <w:szCs w:val="24"/>
        </w:rPr>
        <w:t>Оскільки застосовні критерії визначені у Правилах №123, розроблені Національним банком України з регуляторними цілями, попереджаємо, що інформація з предмета завдання може не підходити для іншої мети.</w:t>
      </w:r>
    </w:p>
    <w:p w14:paraId="512C87E8" w14:textId="77777777" w:rsidR="00144E8C" w:rsidRPr="009579FD" w:rsidRDefault="00144E8C" w:rsidP="00144E8C">
      <w:pPr>
        <w:ind w:left="-567" w:right="-61" w:firstLine="567"/>
        <w:jc w:val="both"/>
        <w:rPr>
          <w:b/>
          <w:i/>
          <w:sz w:val="24"/>
          <w:szCs w:val="24"/>
        </w:rPr>
      </w:pPr>
      <w:r w:rsidRPr="009579FD">
        <w:rPr>
          <w:b/>
          <w:i/>
          <w:sz w:val="24"/>
          <w:szCs w:val="24"/>
        </w:rPr>
        <w:t>Відносна відповідальність управлінського персоналу</w:t>
      </w:r>
    </w:p>
    <w:p w14:paraId="3466B855" w14:textId="2E687397" w:rsidR="00144E8C" w:rsidRDefault="00144E8C" w:rsidP="00144E8C">
      <w:pPr>
        <w:spacing w:after="240"/>
        <w:ind w:right="-61"/>
        <w:jc w:val="both"/>
        <w:rPr>
          <w:sz w:val="24"/>
          <w:szCs w:val="24"/>
        </w:rPr>
      </w:pPr>
      <w:r w:rsidRPr="009579FD">
        <w:rPr>
          <w:sz w:val="24"/>
          <w:szCs w:val="24"/>
        </w:rPr>
        <w:t>Управлінський персонал несе відповідальність за складання звітних даних, відповідно до чинного законодавства України та Правил №123, і за такий внутрішній контроль, який він вважає необхідним для складання звітних даних, що не містять суттєвих викривлень внаслідок шахрайства або помилки.</w:t>
      </w:r>
    </w:p>
    <w:p w14:paraId="782732A1" w14:textId="77777777" w:rsidR="00A8206F" w:rsidRPr="009579FD" w:rsidRDefault="00A8206F" w:rsidP="00144E8C">
      <w:pPr>
        <w:spacing w:after="240"/>
        <w:ind w:right="-61"/>
        <w:jc w:val="both"/>
        <w:rPr>
          <w:sz w:val="24"/>
          <w:szCs w:val="24"/>
        </w:rPr>
      </w:pPr>
    </w:p>
    <w:p w14:paraId="63BA6D25" w14:textId="77777777" w:rsidR="00144E8C" w:rsidRPr="009579FD" w:rsidRDefault="00144E8C" w:rsidP="00144E8C">
      <w:pPr>
        <w:ind w:left="-567" w:right="-61" w:firstLine="567"/>
        <w:jc w:val="both"/>
        <w:rPr>
          <w:b/>
          <w:i/>
          <w:sz w:val="24"/>
          <w:szCs w:val="24"/>
        </w:rPr>
      </w:pPr>
      <w:r w:rsidRPr="009579FD">
        <w:rPr>
          <w:b/>
          <w:i/>
          <w:sz w:val="24"/>
          <w:szCs w:val="24"/>
        </w:rPr>
        <w:t>Відносна відповідальність аудитора</w:t>
      </w:r>
    </w:p>
    <w:p w14:paraId="01F9FD3C" w14:textId="7C1A7C8B" w:rsidR="00144E8C" w:rsidRPr="009579FD" w:rsidRDefault="00144E8C" w:rsidP="00144E8C">
      <w:pPr>
        <w:spacing w:after="240"/>
        <w:ind w:right="-61"/>
        <w:jc w:val="both"/>
        <w:rPr>
          <w:sz w:val="24"/>
          <w:szCs w:val="24"/>
        </w:rPr>
      </w:pPr>
      <w:r w:rsidRPr="009579FD">
        <w:rPr>
          <w:sz w:val="24"/>
          <w:szCs w:val="24"/>
        </w:rPr>
        <w:t xml:space="preserve">Нашою відповідальністю є висловлення думки щодо відповідності звітних даних </w:t>
      </w:r>
      <w:r w:rsidR="00A8206F">
        <w:rPr>
          <w:iCs/>
          <w:sz w:val="24"/>
          <w:szCs w:val="24"/>
        </w:rPr>
        <w:t>ПОВНОГО ТОВАРИСТВА</w:t>
      </w:r>
      <w:r w:rsidRPr="009579FD">
        <w:rPr>
          <w:iCs/>
          <w:sz w:val="24"/>
          <w:szCs w:val="24"/>
        </w:rPr>
        <w:t>«</w:t>
      </w:r>
      <w:r w:rsidR="00F11F52">
        <w:rPr>
          <w:iCs/>
          <w:sz w:val="24"/>
          <w:szCs w:val="24"/>
        </w:rPr>
        <w:t>ДІЛА ЛОМБАРД-ДІАСАМІДЗЕ ДАВІД ШУКРІЄВИЧ ТА ДІМОВА ЛАРИСА МИКОЛАЇВНА</w:t>
      </w:r>
      <w:r w:rsidRPr="009579FD">
        <w:rPr>
          <w:iCs/>
          <w:sz w:val="24"/>
          <w:szCs w:val="24"/>
        </w:rPr>
        <w:t xml:space="preserve">» </w:t>
      </w:r>
      <w:r w:rsidRPr="009579FD">
        <w:rPr>
          <w:snapToGrid w:val="0"/>
          <w:sz w:val="24"/>
          <w:szCs w:val="24"/>
        </w:rPr>
        <w:t xml:space="preserve">за 2021 рік вимогам </w:t>
      </w:r>
      <w:r w:rsidRPr="009579FD">
        <w:rPr>
          <w:sz w:val="24"/>
          <w:szCs w:val="24"/>
        </w:rPr>
        <w:t>постанови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w:t>
      </w:r>
    </w:p>
    <w:p w14:paraId="6E74A3A3" w14:textId="77777777" w:rsidR="00144E8C" w:rsidRPr="009579FD" w:rsidRDefault="00144E8C" w:rsidP="00144E8C">
      <w:pPr>
        <w:spacing w:after="240"/>
        <w:ind w:right="-61"/>
        <w:jc w:val="both"/>
        <w:rPr>
          <w:sz w:val="24"/>
          <w:szCs w:val="24"/>
        </w:rPr>
      </w:pPr>
      <w:r w:rsidRPr="009579FD">
        <w:rPr>
          <w:sz w:val="24"/>
          <w:szCs w:val="24"/>
        </w:rPr>
        <w:t>Ми виконали наше завдання з надання впевненості відповідно до Міжнародного стандарту завдання з надання впевненості 3000 (переглянутий) «Завдання з надання впевненості, що не є аудитом чи оглядом історичної фінансової інформації» (далі – МСЗНВ 3000). Цей стандарт вимагає від нас дотримання етичних вимог, а також планування й виконання завдання для отримання достатніх і прийнятних доказів для того, щоб надати висновок, призначений підвищити ступінь довіри користувачів, інших ніж відповідальна сторона, до звітних даних Товариства за відповідними критеріями.</w:t>
      </w:r>
    </w:p>
    <w:p w14:paraId="0BB690F1" w14:textId="77777777" w:rsidR="00144E8C" w:rsidRPr="009579FD" w:rsidRDefault="00144E8C" w:rsidP="00144E8C">
      <w:pPr>
        <w:spacing w:after="240"/>
        <w:ind w:right="-61"/>
        <w:jc w:val="both"/>
        <w:rPr>
          <w:sz w:val="24"/>
          <w:szCs w:val="24"/>
        </w:rPr>
      </w:pPr>
      <w:r w:rsidRPr="009579FD">
        <w:rPr>
          <w:sz w:val="24"/>
          <w:szCs w:val="24"/>
        </w:rPr>
        <w:t xml:space="preserve">Ми отримали розуміння предмета перевірки та інших обставин завдання, в мірі, достатній для можливості ідентифікувати та оцінити ризики суттєвого викривлення предмета завдання, та отримання таким чином основи для розробки й виконання процедур у відповідь на оцінені ризики і достатньої впевненості на підтримку свого висновку. </w:t>
      </w:r>
    </w:p>
    <w:p w14:paraId="75E3272B" w14:textId="77777777" w:rsidR="00144E8C" w:rsidRPr="009579FD" w:rsidRDefault="00144E8C" w:rsidP="00144E8C">
      <w:pPr>
        <w:spacing w:after="240"/>
        <w:ind w:right="-61"/>
        <w:jc w:val="both"/>
        <w:rPr>
          <w:sz w:val="24"/>
          <w:szCs w:val="24"/>
        </w:rPr>
      </w:pPr>
      <w:r w:rsidRPr="009579FD">
        <w:rPr>
          <w:sz w:val="24"/>
          <w:szCs w:val="24"/>
        </w:rPr>
        <w:t xml:space="preserve">Отримуючи розуміння предмета завдання та інших обставин завдання ми також отримали розуміння внутрішнього контролю за підготовкою інформації для предмета завдання доречного до завдання, що включало оцінку конструкції тих заходів контролю, які є доречними до завдання. </w:t>
      </w:r>
    </w:p>
    <w:p w14:paraId="2662909D" w14:textId="77777777" w:rsidR="00144E8C" w:rsidRPr="009579FD" w:rsidRDefault="00144E8C" w:rsidP="00144E8C">
      <w:pPr>
        <w:spacing w:after="240"/>
        <w:ind w:right="-61"/>
        <w:jc w:val="both"/>
        <w:rPr>
          <w:sz w:val="24"/>
          <w:szCs w:val="24"/>
        </w:rPr>
      </w:pPr>
      <w:r w:rsidRPr="009579FD">
        <w:rPr>
          <w:sz w:val="24"/>
          <w:szCs w:val="24"/>
        </w:rPr>
        <w:t xml:space="preserve">На основі свого розуміння ми ідентифікували та оцінили ризики суттєвого викривлення предмета завдання, розробили й виконали процедури у відповідь на оцінені ризики та отримали достатню впевненість на підтримку свого висновку. </w:t>
      </w:r>
    </w:p>
    <w:p w14:paraId="2E529168" w14:textId="77777777" w:rsidR="00144E8C" w:rsidRPr="009579FD" w:rsidRDefault="00144E8C" w:rsidP="00144E8C">
      <w:pPr>
        <w:ind w:left="-567" w:right="-61" w:firstLine="567"/>
        <w:jc w:val="both"/>
        <w:rPr>
          <w:b/>
          <w:i/>
          <w:sz w:val="24"/>
          <w:szCs w:val="24"/>
        </w:rPr>
      </w:pPr>
      <w:r w:rsidRPr="009579FD">
        <w:rPr>
          <w:b/>
          <w:i/>
          <w:sz w:val="24"/>
          <w:szCs w:val="24"/>
        </w:rPr>
        <w:t>Застосовні вимоги контролю якості</w:t>
      </w:r>
    </w:p>
    <w:p w14:paraId="30A1095D" w14:textId="77777777" w:rsidR="00144E8C" w:rsidRPr="009579FD" w:rsidRDefault="00144E8C" w:rsidP="00144E8C">
      <w:pPr>
        <w:spacing w:after="240"/>
        <w:ind w:right="-61"/>
        <w:jc w:val="both"/>
        <w:rPr>
          <w:sz w:val="24"/>
          <w:szCs w:val="24"/>
        </w:rPr>
      </w:pPr>
      <w:r w:rsidRPr="009579FD">
        <w:rPr>
          <w:sz w:val="24"/>
          <w:szCs w:val="24"/>
        </w:rPr>
        <w:t xml:space="preserve">Наша аудиторська фірма дотримується вимог Міжнародного стандарту з контролю якості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 </w:t>
      </w:r>
    </w:p>
    <w:p w14:paraId="2CF112AC" w14:textId="77777777" w:rsidR="00144E8C" w:rsidRPr="009579FD" w:rsidRDefault="00144E8C" w:rsidP="00144E8C">
      <w:pPr>
        <w:ind w:left="-567" w:right="-61" w:firstLine="567"/>
        <w:jc w:val="both"/>
        <w:rPr>
          <w:b/>
          <w:i/>
          <w:sz w:val="24"/>
          <w:szCs w:val="24"/>
        </w:rPr>
      </w:pPr>
      <w:r w:rsidRPr="009579FD">
        <w:rPr>
          <w:b/>
          <w:i/>
          <w:sz w:val="24"/>
          <w:szCs w:val="24"/>
        </w:rPr>
        <w:t>Дотримання вимог незалежності та інших етичних вимог</w:t>
      </w:r>
    </w:p>
    <w:p w14:paraId="37661AD0" w14:textId="77777777" w:rsidR="00144E8C" w:rsidRPr="009579FD" w:rsidRDefault="00144E8C" w:rsidP="00144E8C">
      <w:pPr>
        <w:spacing w:after="240"/>
        <w:ind w:right="-61"/>
        <w:jc w:val="both"/>
        <w:rPr>
          <w:sz w:val="24"/>
          <w:szCs w:val="24"/>
        </w:rPr>
      </w:pPr>
      <w:r w:rsidRPr="009579FD">
        <w:rPr>
          <w:sz w:val="24"/>
          <w:szCs w:val="24"/>
        </w:rPr>
        <w:t>Ми дотримались вимог незалежності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14:paraId="631F7E98" w14:textId="77777777" w:rsidR="00144E8C" w:rsidRPr="009579FD" w:rsidRDefault="00144E8C" w:rsidP="00144E8C">
      <w:pPr>
        <w:ind w:left="-567" w:right="-61" w:firstLine="567"/>
        <w:jc w:val="both"/>
        <w:rPr>
          <w:b/>
          <w:i/>
          <w:sz w:val="24"/>
          <w:szCs w:val="24"/>
        </w:rPr>
      </w:pPr>
      <w:r w:rsidRPr="009579FD">
        <w:rPr>
          <w:b/>
          <w:i/>
          <w:sz w:val="24"/>
          <w:szCs w:val="24"/>
        </w:rPr>
        <w:t>Перегляд виконаної роботи</w:t>
      </w:r>
    </w:p>
    <w:p w14:paraId="4A486FAD" w14:textId="77777777" w:rsidR="00144E8C" w:rsidRPr="009579FD" w:rsidRDefault="00144E8C" w:rsidP="00144E8C">
      <w:pPr>
        <w:spacing w:after="240"/>
        <w:ind w:right="-61"/>
        <w:jc w:val="both"/>
        <w:rPr>
          <w:sz w:val="24"/>
          <w:szCs w:val="24"/>
        </w:rPr>
      </w:pPr>
      <w:r w:rsidRPr="009579FD">
        <w:rPr>
          <w:sz w:val="24"/>
          <w:szCs w:val="24"/>
        </w:rPr>
        <w:t>Виконана робота включала оцінку прийнятності застосовних критеріїв.</w:t>
      </w:r>
    </w:p>
    <w:p w14:paraId="57F10D3F" w14:textId="77777777" w:rsidR="00144E8C" w:rsidRPr="009579FD" w:rsidRDefault="00144E8C" w:rsidP="00144E8C">
      <w:pPr>
        <w:spacing w:after="240"/>
        <w:ind w:right="-61"/>
        <w:jc w:val="both"/>
        <w:rPr>
          <w:sz w:val="24"/>
          <w:szCs w:val="24"/>
        </w:rPr>
      </w:pPr>
      <w:r w:rsidRPr="009579FD">
        <w:rPr>
          <w:sz w:val="24"/>
          <w:szCs w:val="24"/>
        </w:rPr>
        <w:t>Ми виконали роботи відповідно до МСЗНВ 3000, що включало в себе виконання наступних процедур:</w:t>
      </w:r>
    </w:p>
    <w:p w14:paraId="55961C14" w14:textId="77777777" w:rsidR="00144E8C" w:rsidRPr="009579FD" w:rsidRDefault="00144E8C" w:rsidP="00144E8C">
      <w:pPr>
        <w:numPr>
          <w:ilvl w:val="0"/>
          <w:numId w:val="2"/>
        </w:numPr>
        <w:spacing w:after="240"/>
        <w:ind w:right="-61"/>
        <w:jc w:val="both"/>
        <w:rPr>
          <w:sz w:val="24"/>
          <w:szCs w:val="24"/>
        </w:rPr>
      </w:pPr>
      <w:r w:rsidRPr="009579FD">
        <w:rPr>
          <w:sz w:val="24"/>
          <w:szCs w:val="24"/>
        </w:rPr>
        <w:t>аналіз основних нормативно-правових актів пов’язаних з діяльністю та звітністю Товариства;</w:t>
      </w:r>
    </w:p>
    <w:p w14:paraId="7ABFFE35" w14:textId="77777777" w:rsidR="00144E8C" w:rsidRPr="009579FD" w:rsidRDefault="00144E8C" w:rsidP="00144E8C">
      <w:pPr>
        <w:numPr>
          <w:ilvl w:val="0"/>
          <w:numId w:val="2"/>
        </w:numPr>
        <w:spacing w:after="240"/>
        <w:ind w:right="-61"/>
        <w:jc w:val="both"/>
        <w:rPr>
          <w:sz w:val="24"/>
          <w:szCs w:val="24"/>
        </w:rPr>
      </w:pPr>
      <w:r w:rsidRPr="009579FD">
        <w:rPr>
          <w:sz w:val="24"/>
          <w:szCs w:val="24"/>
        </w:rPr>
        <w:t>отримання розуміння процесу підготовки звітних даних Товариства за 20</w:t>
      </w:r>
      <w:r w:rsidRPr="009579FD">
        <w:rPr>
          <w:sz w:val="24"/>
          <w:szCs w:val="24"/>
          <w:lang w:val="ru-RU"/>
        </w:rPr>
        <w:t>21</w:t>
      </w:r>
      <w:r w:rsidRPr="009579FD">
        <w:rPr>
          <w:sz w:val="24"/>
          <w:szCs w:val="24"/>
        </w:rPr>
        <w:t xml:space="preserve"> рік;</w:t>
      </w:r>
    </w:p>
    <w:p w14:paraId="32883A61" w14:textId="77777777" w:rsidR="00144E8C" w:rsidRPr="009579FD" w:rsidRDefault="00144E8C" w:rsidP="00144E8C">
      <w:pPr>
        <w:numPr>
          <w:ilvl w:val="0"/>
          <w:numId w:val="2"/>
        </w:numPr>
        <w:spacing w:after="240"/>
        <w:ind w:right="-61"/>
        <w:jc w:val="both"/>
        <w:rPr>
          <w:sz w:val="24"/>
          <w:szCs w:val="24"/>
        </w:rPr>
      </w:pPr>
      <w:r w:rsidRPr="009579FD">
        <w:rPr>
          <w:sz w:val="24"/>
          <w:szCs w:val="24"/>
        </w:rPr>
        <w:lastRenderedPageBreak/>
        <w:t>оцінку ризиків можливого суттєвого викривлення інформації у звітних даних Товариства за 20</w:t>
      </w:r>
      <w:r w:rsidRPr="009579FD">
        <w:rPr>
          <w:sz w:val="24"/>
          <w:szCs w:val="24"/>
          <w:lang w:val="ru-RU"/>
        </w:rPr>
        <w:t>21</w:t>
      </w:r>
      <w:r w:rsidRPr="009579FD">
        <w:rPr>
          <w:sz w:val="24"/>
          <w:szCs w:val="24"/>
        </w:rPr>
        <w:t xml:space="preserve"> рік;</w:t>
      </w:r>
    </w:p>
    <w:p w14:paraId="2F347049" w14:textId="77777777" w:rsidR="00144E8C" w:rsidRPr="009579FD" w:rsidRDefault="00144E8C" w:rsidP="00144E8C">
      <w:pPr>
        <w:numPr>
          <w:ilvl w:val="0"/>
          <w:numId w:val="2"/>
        </w:numPr>
        <w:spacing w:after="240"/>
        <w:ind w:right="-61"/>
        <w:jc w:val="both"/>
        <w:rPr>
          <w:sz w:val="24"/>
          <w:szCs w:val="24"/>
        </w:rPr>
      </w:pPr>
      <w:r w:rsidRPr="009579FD">
        <w:rPr>
          <w:sz w:val="24"/>
          <w:szCs w:val="24"/>
        </w:rPr>
        <w:t>збір та аналіз доказів для вибіркового підтвердження сум та розкриття інформації звітних даних Товариства за 20</w:t>
      </w:r>
      <w:r w:rsidRPr="009579FD">
        <w:rPr>
          <w:sz w:val="24"/>
          <w:szCs w:val="24"/>
          <w:lang w:val="ru-RU"/>
        </w:rPr>
        <w:t>21</w:t>
      </w:r>
      <w:r w:rsidRPr="009579FD">
        <w:rPr>
          <w:sz w:val="24"/>
          <w:szCs w:val="24"/>
        </w:rPr>
        <w:t xml:space="preserve"> рік;</w:t>
      </w:r>
    </w:p>
    <w:p w14:paraId="3C6EDE1A" w14:textId="77777777" w:rsidR="00A8206F" w:rsidRDefault="00A8206F" w:rsidP="00144E8C">
      <w:pPr>
        <w:ind w:right="-61"/>
        <w:jc w:val="both"/>
        <w:rPr>
          <w:sz w:val="24"/>
          <w:szCs w:val="24"/>
        </w:rPr>
      </w:pPr>
    </w:p>
    <w:p w14:paraId="4CC5C493" w14:textId="044B5541" w:rsidR="00144E8C" w:rsidRDefault="00144E8C" w:rsidP="00144E8C">
      <w:pPr>
        <w:ind w:right="-61"/>
        <w:jc w:val="both"/>
        <w:rPr>
          <w:b/>
          <w:i/>
          <w:iCs/>
          <w:sz w:val="24"/>
          <w:szCs w:val="24"/>
        </w:rPr>
      </w:pPr>
      <w:r w:rsidRPr="009579FD">
        <w:rPr>
          <w:b/>
          <w:i/>
          <w:iCs/>
          <w:sz w:val="24"/>
          <w:szCs w:val="24"/>
        </w:rPr>
        <w:t xml:space="preserve">Висновок </w:t>
      </w:r>
    </w:p>
    <w:p w14:paraId="59124EDE" w14:textId="77777777" w:rsidR="00A8206F" w:rsidRPr="009579FD" w:rsidRDefault="00A8206F" w:rsidP="00144E8C">
      <w:pPr>
        <w:ind w:right="-61"/>
        <w:jc w:val="both"/>
        <w:rPr>
          <w:b/>
          <w:i/>
          <w:sz w:val="24"/>
          <w:szCs w:val="24"/>
        </w:rPr>
      </w:pPr>
    </w:p>
    <w:p w14:paraId="6A9DF9C1" w14:textId="7C7AD934" w:rsidR="00A8206F" w:rsidRPr="00A8206F" w:rsidRDefault="00144E8C" w:rsidP="00A8206F">
      <w:pPr>
        <w:ind w:right="-61"/>
        <w:jc w:val="both"/>
        <w:rPr>
          <w:b/>
          <w:sz w:val="24"/>
          <w:szCs w:val="24"/>
        </w:rPr>
      </w:pPr>
      <w:r w:rsidRPr="00A8206F">
        <w:rPr>
          <w:b/>
          <w:sz w:val="24"/>
          <w:szCs w:val="24"/>
        </w:rPr>
        <w:t xml:space="preserve">На нашу думку, звітні дані </w:t>
      </w:r>
      <w:r w:rsidR="00A8206F" w:rsidRPr="00A8206F">
        <w:rPr>
          <w:b/>
          <w:iCs/>
          <w:sz w:val="24"/>
          <w:szCs w:val="24"/>
        </w:rPr>
        <w:t>ПОВНОГО ТОВАРИСТВА</w:t>
      </w:r>
      <w:r w:rsidRPr="00A8206F">
        <w:rPr>
          <w:b/>
          <w:iCs/>
          <w:sz w:val="24"/>
          <w:szCs w:val="24"/>
        </w:rPr>
        <w:t>«</w:t>
      </w:r>
      <w:r w:rsidR="00F11F52">
        <w:rPr>
          <w:b/>
          <w:iCs/>
          <w:sz w:val="24"/>
          <w:szCs w:val="24"/>
        </w:rPr>
        <w:t>ДІЛА ЛОМБАРД-ДІАСАМІДЗЕ ДАВІД ШУКРІЄВИЧ ТА ДІМОВА ЛАРИСА МИКОЛАЇВНА</w:t>
      </w:r>
      <w:r w:rsidRPr="00A8206F">
        <w:rPr>
          <w:b/>
          <w:iCs/>
          <w:sz w:val="24"/>
          <w:szCs w:val="24"/>
        </w:rPr>
        <w:t>»</w:t>
      </w:r>
      <w:r w:rsidR="009579FD" w:rsidRPr="00A8206F">
        <w:rPr>
          <w:b/>
          <w:iCs/>
          <w:sz w:val="24"/>
          <w:szCs w:val="24"/>
        </w:rPr>
        <w:t xml:space="preserve"> </w:t>
      </w:r>
      <w:r w:rsidRPr="00A8206F">
        <w:rPr>
          <w:b/>
          <w:sz w:val="24"/>
          <w:szCs w:val="24"/>
        </w:rPr>
        <w:t>за 2021 рік в усіх суттєвих аспектах відповідають вимогам постанови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w:t>
      </w:r>
      <w:r w:rsidR="005C76DF" w:rsidRPr="00A8206F">
        <w:rPr>
          <w:b/>
          <w:sz w:val="24"/>
          <w:szCs w:val="24"/>
        </w:rPr>
        <w:t xml:space="preserve"> </w:t>
      </w:r>
      <w:r w:rsidR="00A8206F" w:rsidRPr="00A8206F">
        <w:rPr>
          <w:b/>
          <w:sz w:val="24"/>
          <w:szCs w:val="24"/>
        </w:rPr>
        <w:t xml:space="preserve">Водночас подання звітності за I - IV квартал 2021 року та за 2021 рік </w:t>
      </w:r>
      <w:proofErr w:type="spellStart"/>
      <w:r w:rsidR="00A8206F" w:rsidRPr="00A8206F">
        <w:rPr>
          <w:b/>
          <w:sz w:val="24"/>
          <w:szCs w:val="24"/>
        </w:rPr>
        <w:t>здійснюватимелось</w:t>
      </w:r>
      <w:proofErr w:type="spellEnd"/>
      <w:r w:rsidR="00A8206F" w:rsidRPr="00A8206F">
        <w:rPr>
          <w:b/>
          <w:sz w:val="24"/>
          <w:szCs w:val="24"/>
        </w:rPr>
        <w:t xml:space="preserve"> за показниками, довідниками, вимогами до контролів тощо, які подавались установами протягом 2021 року, визначеними законами та нормативно-правовими актами, </w:t>
      </w:r>
      <w:r w:rsidR="00A8206F" w:rsidRPr="00A8206F">
        <w:rPr>
          <w:b/>
          <w:sz w:val="24"/>
          <w:szCs w:val="24"/>
          <w:lang w:val="ru-RU"/>
        </w:rPr>
        <w:t xml:space="preserve">а </w:t>
      </w:r>
      <w:proofErr w:type="spellStart"/>
      <w:r w:rsidR="00A8206F" w:rsidRPr="00A8206F">
        <w:rPr>
          <w:b/>
          <w:sz w:val="24"/>
          <w:szCs w:val="24"/>
          <w:lang w:val="ru-RU"/>
        </w:rPr>
        <w:t>саме</w:t>
      </w:r>
      <w:proofErr w:type="spellEnd"/>
      <w:r w:rsidR="00A8206F" w:rsidRPr="00A8206F">
        <w:rPr>
          <w:b/>
          <w:sz w:val="24"/>
          <w:szCs w:val="24"/>
        </w:rPr>
        <w:t xml:space="preserve"> </w:t>
      </w:r>
      <w:r w:rsidR="00A8206F" w:rsidRPr="00A8206F">
        <w:rPr>
          <w:b/>
        </w:rPr>
        <w:t>«</w:t>
      </w:r>
      <w:r w:rsidR="00A8206F" w:rsidRPr="00A8206F">
        <w:rPr>
          <w:b/>
          <w:sz w:val="24"/>
          <w:szCs w:val="24"/>
        </w:rPr>
        <w:t>Порядку складання та подання звітності ломбардами до Національної комісії, що здійснює державне регулювання у сфері ринків фінансових послуг», затвердженому розпорядженням Державної комісії з регулювання ринків фінансових послуг України від 04.11.2004р. №2740)</w:t>
      </w:r>
    </w:p>
    <w:p w14:paraId="298D1869" w14:textId="71C6970E" w:rsidR="00144E8C" w:rsidRPr="00A8206F" w:rsidRDefault="00144E8C" w:rsidP="00A8206F">
      <w:pPr>
        <w:ind w:right="-61"/>
        <w:jc w:val="both"/>
        <w:rPr>
          <w:b/>
          <w:sz w:val="24"/>
          <w:szCs w:val="24"/>
        </w:rPr>
      </w:pPr>
      <w:r w:rsidRPr="00A8206F">
        <w:rPr>
          <w:b/>
          <w:i/>
          <w:sz w:val="24"/>
          <w:szCs w:val="24"/>
        </w:rPr>
        <w:t xml:space="preserve">   </w:t>
      </w:r>
    </w:p>
    <w:p w14:paraId="07530BA6" w14:textId="77777777" w:rsidR="00144E8C" w:rsidRPr="009579FD" w:rsidRDefault="00144E8C" w:rsidP="00144E8C">
      <w:pPr>
        <w:pStyle w:val="aa"/>
        <w:shd w:val="clear" w:color="auto" w:fill="FFFFFF"/>
        <w:spacing w:before="0" w:beforeAutospacing="0" w:after="0" w:afterAutospacing="0"/>
        <w:jc w:val="both"/>
        <w:rPr>
          <w:b/>
          <w:bCs/>
          <w:i/>
          <w:iCs/>
          <w:color w:val="222222"/>
        </w:rPr>
      </w:pPr>
      <w:r w:rsidRPr="009579FD">
        <w:rPr>
          <w:b/>
          <w:bCs/>
          <w:i/>
          <w:iCs/>
          <w:color w:val="222222"/>
        </w:rPr>
        <w:t>Основні відомості про аудиторську фірму</w:t>
      </w:r>
    </w:p>
    <w:p w14:paraId="17F2A6F0" w14:textId="77777777" w:rsidR="00144E8C" w:rsidRPr="009579FD" w:rsidRDefault="00144E8C" w:rsidP="00144E8C">
      <w:pPr>
        <w:pStyle w:val="aa"/>
        <w:shd w:val="clear" w:color="auto" w:fill="FFFFFF"/>
        <w:spacing w:before="0" w:beforeAutospacing="0" w:after="0" w:afterAutospacing="0"/>
        <w:jc w:val="both"/>
        <w:rPr>
          <w:b/>
          <w:bCs/>
          <w:i/>
          <w:iCs/>
          <w:color w:val="222222"/>
        </w:rPr>
      </w:pPr>
    </w:p>
    <w:tbl>
      <w:tblPr>
        <w:tblW w:w="8954" w:type="dxa"/>
        <w:tblInd w:w="108" w:type="dxa"/>
        <w:shd w:val="clear" w:color="auto" w:fill="FFFFFF"/>
        <w:tblCellMar>
          <w:left w:w="0" w:type="dxa"/>
          <w:right w:w="0" w:type="dxa"/>
        </w:tblCellMar>
        <w:tblLook w:val="04A0" w:firstRow="1" w:lastRow="0" w:firstColumn="1" w:lastColumn="0" w:noHBand="0" w:noVBand="1"/>
      </w:tblPr>
      <w:tblGrid>
        <w:gridCol w:w="2835"/>
        <w:gridCol w:w="6119"/>
      </w:tblGrid>
      <w:tr w:rsidR="009579FD" w:rsidRPr="009579FD" w14:paraId="2CC8328B" w14:textId="77777777" w:rsidTr="000D53EE">
        <w:trPr>
          <w:trHeight w:val="308"/>
        </w:trPr>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38946" w14:textId="127D58DA" w:rsidR="009579FD" w:rsidRPr="009579FD" w:rsidRDefault="00E873E2" w:rsidP="000D53EE">
            <w:pPr>
              <w:pStyle w:val="aa"/>
              <w:spacing w:before="0" w:beforeAutospacing="0" w:after="0" w:afterAutospacing="0"/>
              <w:jc w:val="both"/>
              <w:rPr>
                <w:color w:val="222222"/>
              </w:rPr>
            </w:pPr>
            <w:r>
              <w:rPr>
                <w:color w:val="222222"/>
              </w:rPr>
              <w:t>Повне н</w:t>
            </w:r>
            <w:r w:rsidR="009579FD" w:rsidRPr="009579FD">
              <w:rPr>
                <w:color w:val="222222"/>
              </w:rPr>
              <w:t>айменування</w:t>
            </w:r>
          </w:p>
        </w:tc>
        <w:tc>
          <w:tcPr>
            <w:tcW w:w="6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A61D8C" w14:textId="77777777" w:rsidR="009579FD" w:rsidRPr="009579FD" w:rsidRDefault="009579FD" w:rsidP="002960BC">
            <w:pPr>
              <w:pStyle w:val="aa"/>
              <w:spacing w:before="0" w:beforeAutospacing="0" w:after="0" w:afterAutospacing="0"/>
              <w:rPr>
                <w:color w:val="222222"/>
                <w:highlight w:val="yellow"/>
              </w:rPr>
            </w:pPr>
            <w:r w:rsidRPr="009579FD">
              <w:rPr>
                <w:color w:val="222222"/>
              </w:rPr>
              <w:t>ТОВАРИСТВО З ОБМЕЖЕНОЮ ВІДПОВІДАЛЬНІСТЮ АУДИТОРСЬКА ФІРМА "ФІНАНСИСТ"</w:t>
            </w:r>
          </w:p>
        </w:tc>
      </w:tr>
      <w:tr w:rsidR="009579FD" w:rsidRPr="009579FD" w14:paraId="721F734D" w14:textId="77777777" w:rsidTr="000D53EE">
        <w:trPr>
          <w:trHeight w:val="256"/>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7B832" w14:textId="77777777" w:rsidR="009579FD" w:rsidRPr="009579FD" w:rsidRDefault="009579FD" w:rsidP="000D53EE">
            <w:pPr>
              <w:pStyle w:val="aa"/>
              <w:spacing w:before="0" w:beforeAutospacing="0" w:after="0" w:afterAutospacing="0"/>
              <w:jc w:val="both"/>
              <w:rPr>
                <w:color w:val="222222"/>
              </w:rPr>
            </w:pPr>
            <w:r w:rsidRPr="009579FD">
              <w:rPr>
                <w:color w:val="222222"/>
              </w:rPr>
              <w:t>Код за ЄДРПОУ</w:t>
            </w:r>
          </w:p>
        </w:tc>
        <w:tc>
          <w:tcPr>
            <w:tcW w:w="6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20465" w14:textId="77777777" w:rsidR="009579FD" w:rsidRPr="009579FD" w:rsidRDefault="009579FD" w:rsidP="000D53EE">
            <w:pPr>
              <w:pStyle w:val="aa"/>
              <w:spacing w:before="0" w:beforeAutospacing="0" w:after="0" w:afterAutospacing="0"/>
              <w:jc w:val="both"/>
              <w:rPr>
                <w:color w:val="222222"/>
              </w:rPr>
            </w:pPr>
            <w:r w:rsidRPr="009579FD">
              <w:rPr>
                <w:color w:val="000000"/>
                <w:lang w:val="ru-RU"/>
              </w:rPr>
              <w:t>21860250</w:t>
            </w:r>
          </w:p>
        </w:tc>
      </w:tr>
      <w:tr w:rsidR="009579FD" w:rsidRPr="009579FD" w14:paraId="7EAF62E8" w14:textId="77777777" w:rsidTr="000D53EE">
        <w:trPr>
          <w:trHeight w:val="274"/>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973E4B" w14:textId="77777777" w:rsidR="009579FD" w:rsidRPr="009579FD" w:rsidRDefault="009579FD" w:rsidP="000D53EE">
            <w:pPr>
              <w:pStyle w:val="aa"/>
              <w:spacing w:before="0" w:beforeAutospacing="0" w:after="0" w:afterAutospacing="0"/>
              <w:jc w:val="both"/>
              <w:rPr>
                <w:color w:val="222222"/>
              </w:rPr>
            </w:pPr>
            <w:r w:rsidRPr="009579FD">
              <w:rPr>
                <w:color w:val="222222"/>
              </w:rPr>
              <w:t>Включено до Реєстру аудиторів та суб’єктів аудиторської діяльності</w:t>
            </w:r>
          </w:p>
          <w:p w14:paraId="343D9DB0" w14:textId="77777777" w:rsidR="009579FD" w:rsidRPr="009579FD" w:rsidRDefault="009579FD" w:rsidP="000D53EE">
            <w:pPr>
              <w:pStyle w:val="aa"/>
              <w:spacing w:before="0" w:beforeAutospacing="0" w:after="0" w:afterAutospacing="0"/>
              <w:jc w:val="both"/>
              <w:rPr>
                <w:color w:val="222222"/>
              </w:rPr>
            </w:pPr>
          </w:p>
          <w:p w14:paraId="3AD725A1" w14:textId="77777777" w:rsidR="009579FD" w:rsidRPr="009579FD" w:rsidRDefault="009579FD" w:rsidP="000D53EE">
            <w:pPr>
              <w:pStyle w:val="aa"/>
              <w:spacing w:before="0" w:beforeAutospacing="0" w:after="0" w:afterAutospacing="0"/>
              <w:jc w:val="both"/>
              <w:rPr>
                <w:color w:val="222222"/>
              </w:rPr>
            </w:pPr>
          </w:p>
        </w:tc>
        <w:tc>
          <w:tcPr>
            <w:tcW w:w="6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CB7045" w14:textId="77777777" w:rsidR="009579FD" w:rsidRPr="009579FD" w:rsidRDefault="009579FD" w:rsidP="000D53EE">
            <w:pPr>
              <w:pStyle w:val="aa"/>
              <w:spacing w:before="0" w:beforeAutospacing="0" w:after="0" w:afterAutospacing="0"/>
              <w:jc w:val="both"/>
              <w:rPr>
                <w:color w:val="222222"/>
              </w:rPr>
            </w:pPr>
            <w:r w:rsidRPr="009579FD">
              <w:rPr>
                <w:color w:val="222222"/>
              </w:rPr>
              <w:t>Розділ Суб’єкти аудиторської діяльності</w:t>
            </w:r>
          </w:p>
          <w:p w14:paraId="199EFEA8" w14:textId="77777777" w:rsidR="009579FD" w:rsidRPr="009579FD" w:rsidRDefault="009579FD" w:rsidP="000D53EE">
            <w:pPr>
              <w:pStyle w:val="aa"/>
              <w:spacing w:before="0" w:beforeAutospacing="0" w:after="0" w:afterAutospacing="0"/>
              <w:jc w:val="both"/>
              <w:rPr>
                <w:color w:val="222222"/>
              </w:rPr>
            </w:pPr>
            <w:r w:rsidRPr="009579FD">
              <w:rPr>
                <w:color w:val="222222"/>
              </w:rPr>
              <w:t>Дата включення до Реєстру: 30.10.18 р.</w:t>
            </w:r>
          </w:p>
          <w:p w14:paraId="039C229D" w14:textId="77777777" w:rsidR="009579FD" w:rsidRPr="009579FD" w:rsidRDefault="009579FD" w:rsidP="000D53EE">
            <w:pPr>
              <w:pStyle w:val="aa"/>
              <w:spacing w:before="0" w:beforeAutospacing="0" w:after="0" w:afterAutospacing="0"/>
              <w:jc w:val="both"/>
              <w:rPr>
                <w:color w:val="222222"/>
              </w:rPr>
            </w:pPr>
            <w:r w:rsidRPr="009579FD">
              <w:rPr>
                <w:color w:val="222222"/>
              </w:rPr>
              <w:t>Номер реєстрації у Реєстрі: 0402</w:t>
            </w:r>
          </w:p>
          <w:p w14:paraId="17E8A1A0" w14:textId="77777777" w:rsidR="009579FD" w:rsidRPr="009579FD" w:rsidRDefault="009579FD" w:rsidP="000D53EE">
            <w:pPr>
              <w:pStyle w:val="aa"/>
              <w:spacing w:before="0" w:beforeAutospacing="0" w:after="0" w:afterAutospacing="0"/>
              <w:jc w:val="both"/>
              <w:rPr>
                <w:color w:val="222222"/>
              </w:rPr>
            </w:pPr>
          </w:p>
          <w:p w14:paraId="528D40A1" w14:textId="77777777" w:rsidR="009579FD" w:rsidRPr="009579FD" w:rsidRDefault="009579FD" w:rsidP="000D53EE">
            <w:pPr>
              <w:pStyle w:val="aa"/>
              <w:spacing w:before="0" w:beforeAutospacing="0" w:after="0" w:afterAutospacing="0"/>
              <w:jc w:val="both"/>
              <w:rPr>
                <w:color w:val="222222"/>
              </w:rPr>
            </w:pPr>
            <w:r w:rsidRPr="009579FD">
              <w:rPr>
                <w:color w:val="222222"/>
              </w:rPr>
              <w:t>Розділ Суб’єкти аудиторської діяльності, які мають право проводити обов’язковий аудит фінансової звітності</w:t>
            </w:r>
          </w:p>
          <w:p w14:paraId="0FF54199" w14:textId="77777777" w:rsidR="009579FD" w:rsidRPr="009579FD" w:rsidRDefault="009579FD" w:rsidP="000D53EE">
            <w:pPr>
              <w:pStyle w:val="aa"/>
              <w:spacing w:before="0" w:beforeAutospacing="0" w:after="0" w:afterAutospacing="0"/>
              <w:jc w:val="both"/>
              <w:rPr>
                <w:color w:val="222222"/>
              </w:rPr>
            </w:pPr>
            <w:r w:rsidRPr="009579FD">
              <w:rPr>
                <w:color w:val="222222"/>
              </w:rPr>
              <w:t>Дата включення до Реєстру: 07.10.21 р.</w:t>
            </w:r>
          </w:p>
          <w:p w14:paraId="4EE24DA4" w14:textId="77777777" w:rsidR="009579FD" w:rsidRPr="009579FD" w:rsidRDefault="009579FD" w:rsidP="000D53EE">
            <w:pPr>
              <w:pStyle w:val="aa"/>
              <w:spacing w:before="0" w:beforeAutospacing="0" w:after="0" w:afterAutospacing="0"/>
              <w:jc w:val="both"/>
              <w:rPr>
                <w:color w:val="222222"/>
              </w:rPr>
            </w:pPr>
            <w:r w:rsidRPr="009579FD">
              <w:rPr>
                <w:color w:val="222222"/>
              </w:rPr>
              <w:t>Номер реєстрації у Реєстрі: 0402</w:t>
            </w:r>
          </w:p>
          <w:p w14:paraId="5AC97C38" w14:textId="77777777" w:rsidR="009579FD" w:rsidRPr="009579FD" w:rsidRDefault="009579FD" w:rsidP="000D53EE">
            <w:pPr>
              <w:pStyle w:val="aa"/>
              <w:spacing w:before="0" w:beforeAutospacing="0" w:after="0" w:afterAutospacing="0"/>
              <w:jc w:val="both"/>
              <w:rPr>
                <w:color w:val="222222"/>
              </w:rPr>
            </w:pPr>
          </w:p>
        </w:tc>
      </w:tr>
      <w:tr w:rsidR="009579FD" w:rsidRPr="009579FD" w14:paraId="5AAAC96E" w14:textId="77777777" w:rsidTr="000D53EE">
        <w:trPr>
          <w:trHeight w:val="274"/>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725412" w14:textId="325F5D75" w:rsidR="009579FD" w:rsidRPr="009579FD" w:rsidRDefault="00E873E2" w:rsidP="009579FD">
            <w:pPr>
              <w:pStyle w:val="aa"/>
              <w:spacing w:before="0" w:beforeAutospacing="0" w:after="0" w:afterAutospacing="0"/>
              <w:rPr>
                <w:color w:val="222222"/>
              </w:rPr>
            </w:pPr>
            <w:r>
              <w:rPr>
                <w:color w:val="222222"/>
                <w:lang w:val="ru-RU"/>
              </w:rPr>
              <w:t>М</w:t>
            </w:r>
            <w:r>
              <w:rPr>
                <w:color w:val="222222"/>
              </w:rPr>
              <w:t>і</w:t>
            </w:r>
            <w:proofErr w:type="spellStart"/>
            <w:r>
              <w:rPr>
                <w:color w:val="222222"/>
                <w:lang w:val="ru-RU"/>
              </w:rPr>
              <w:t>сцезнаходження</w:t>
            </w:r>
            <w:proofErr w:type="spellEnd"/>
            <w:r w:rsidR="009579FD" w:rsidRPr="009579FD">
              <w:rPr>
                <w:color w:val="222222"/>
              </w:rPr>
              <w:t xml:space="preserve">                               </w:t>
            </w:r>
          </w:p>
        </w:tc>
        <w:tc>
          <w:tcPr>
            <w:tcW w:w="6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0FFEB2" w14:textId="77777777" w:rsidR="009579FD" w:rsidRPr="009579FD" w:rsidRDefault="009579FD" w:rsidP="000D53EE">
            <w:pPr>
              <w:pStyle w:val="aa"/>
              <w:spacing w:before="0" w:beforeAutospacing="0" w:after="0" w:afterAutospacing="0"/>
              <w:jc w:val="both"/>
              <w:rPr>
                <w:rStyle w:val="a6"/>
                <w:color w:val="1155CC"/>
              </w:rPr>
            </w:pPr>
            <w:r w:rsidRPr="009579FD">
              <w:rPr>
                <w:lang w:eastAsia="uk-UA"/>
              </w:rPr>
              <w:t>49000, місто Дніпро, вулиця Фабрично-заводська, 20, квартира 28</w:t>
            </w:r>
          </w:p>
        </w:tc>
      </w:tr>
    </w:tbl>
    <w:p w14:paraId="4029DD86" w14:textId="77777777" w:rsidR="00144E8C" w:rsidRPr="009579FD" w:rsidRDefault="00144E8C" w:rsidP="00144E8C">
      <w:pPr>
        <w:pStyle w:val="aa"/>
        <w:shd w:val="clear" w:color="auto" w:fill="FFFFFF"/>
        <w:spacing w:before="0" w:beforeAutospacing="0" w:after="0" w:afterAutospacing="0"/>
        <w:jc w:val="both"/>
        <w:rPr>
          <w:b/>
          <w:bCs/>
          <w:color w:val="222222"/>
        </w:rPr>
      </w:pPr>
      <w:r w:rsidRPr="009579FD">
        <w:rPr>
          <w:b/>
          <w:bCs/>
          <w:color w:val="222222"/>
        </w:rPr>
        <w:t> </w:t>
      </w:r>
    </w:p>
    <w:p w14:paraId="21242B9A" w14:textId="77777777" w:rsidR="00144E8C" w:rsidRPr="009579FD" w:rsidRDefault="00144E8C" w:rsidP="00144E8C">
      <w:pPr>
        <w:pStyle w:val="aa"/>
        <w:shd w:val="clear" w:color="auto" w:fill="FFFFFF"/>
        <w:spacing w:before="0" w:beforeAutospacing="0" w:after="0" w:afterAutospacing="0"/>
        <w:jc w:val="both"/>
        <w:rPr>
          <w:b/>
          <w:bCs/>
          <w:i/>
          <w:iCs/>
          <w:color w:val="222222"/>
        </w:rPr>
      </w:pPr>
      <w:r w:rsidRPr="009579FD">
        <w:rPr>
          <w:b/>
          <w:bCs/>
          <w:i/>
          <w:iCs/>
          <w:color w:val="222222"/>
          <w:lang w:val="ru-RU"/>
        </w:rPr>
        <w:t xml:space="preserve"> </w:t>
      </w:r>
      <w:r w:rsidRPr="009579FD">
        <w:rPr>
          <w:b/>
          <w:bCs/>
          <w:i/>
          <w:iCs/>
          <w:color w:val="222222"/>
        </w:rPr>
        <w:t>Основні відомості про умови договору</w:t>
      </w:r>
    </w:p>
    <w:tbl>
      <w:tblPr>
        <w:tblW w:w="8954" w:type="dxa"/>
        <w:tblInd w:w="108" w:type="dxa"/>
        <w:shd w:val="clear" w:color="auto" w:fill="FFFFFF"/>
        <w:tblLayout w:type="fixed"/>
        <w:tblCellMar>
          <w:left w:w="0" w:type="dxa"/>
          <w:right w:w="0" w:type="dxa"/>
        </w:tblCellMar>
        <w:tblLook w:val="04A0" w:firstRow="1" w:lastRow="0" w:firstColumn="1" w:lastColumn="0" w:noHBand="0" w:noVBand="1"/>
      </w:tblPr>
      <w:tblGrid>
        <w:gridCol w:w="4536"/>
        <w:gridCol w:w="4418"/>
      </w:tblGrid>
      <w:tr w:rsidR="00144E8C" w:rsidRPr="009579FD" w14:paraId="52A634FD" w14:textId="77777777" w:rsidTr="005D4CED">
        <w:trPr>
          <w:trHeight w:val="258"/>
        </w:trPr>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3D3E1" w14:textId="77777777" w:rsidR="00144E8C" w:rsidRPr="009579FD" w:rsidRDefault="00144E8C" w:rsidP="005D4CED">
            <w:pPr>
              <w:jc w:val="both"/>
              <w:rPr>
                <w:color w:val="222222"/>
                <w:sz w:val="24"/>
                <w:szCs w:val="24"/>
              </w:rPr>
            </w:pPr>
            <w:r w:rsidRPr="009579FD">
              <w:rPr>
                <w:color w:val="222222"/>
                <w:sz w:val="24"/>
                <w:szCs w:val="24"/>
              </w:rPr>
              <w:t>Дата та номер договору</w:t>
            </w:r>
          </w:p>
        </w:tc>
        <w:tc>
          <w:tcPr>
            <w:tcW w:w="4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1753D3" w14:textId="77777777" w:rsidR="00F11F52" w:rsidRDefault="00A8206F" w:rsidP="00A8206F">
            <w:pPr>
              <w:jc w:val="both"/>
              <w:rPr>
                <w:rFonts w:ascii="Arial" w:eastAsiaTheme="minorHAnsi" w:hAnsi="Arial" w:cs="Arial"/>
                <w:bCs/>
                <w:sz w:val="22"/>
                <w:szCs w:val="22"/>
                <w:lang w:eastAsia="en-US"/>
              </w:rPr>
            </w:pPr>
            <w:r w:rsidRPr="00A562F9">
              <w:rPr>
                <w:rFonts w:ascii="Arial" w:hAnsi="Arial" w:cs="Arial"/>
                <w:noProof/>
              </w:rPr>
              <w:t xml:space="preserve">Договір </w:t>
            </w:r>
            <w:r w:rsidRPr="003E0C3C">
              <w:rPr>
                <w:rFonts w:ascii="Arial" w:eastAsiaTheme="minorHAnsi" w:hAnsi="Arial" w:cs="Arial"/>
                <w:bCs/>
                <w:sz w:val="22"/>
                <w:szCs w:val="22"/>
                <w:lang w:eastAsia="en-US"/>
              </w:rPr>
              <w:t xml:space="preserve">№ </w:t>
            </w:r>
            <w:r w:rsidR="00F11F52" w:rsidRPr="00F11F52">
              <w:rPr>
                <w:rFonts w:ascii="Arial" w:eastAsiaTheme="minorHAnsi" w:hAnsi="Arial" w:cs="Arial"/>
                <w:bCs/>
                <w:sz w:val="22"/>
                <w:szCs w:val="22"/>
                <w:lang w:eastAsia="en-US"/>
              </w:rPr>
              <w:t>03-01/23-4 Л</w:t>
            </w:r>
          </w:p>
          <w:p w14:paraId="6CD21616" w14:textId="4DE725D2" w:rsidR="00144E8C" w:rsidRPr="009579FD" w:rsidRDefault="00A8206F" w:rsidP="00A8206F">
            <w:pPr>
              <w:jc w:val="both"/>
              <w:rPr>
                <w:color w:val="222222"/>
                <w:sz w:val="24"/>
                <w:szCs w:val="24"/>
                <w:lang w:val="ru-RU"/>
              </w:rPr>
            </w:pPr>
            <w:r w:rsidRPr="00A562F9">
              <w:rPr>
                <w:rFonts w:ascii="Arial" w:hAnsi="Arial" w:cs="Arial"/>
                <w:bCs/>
              </w:rPr>
              <w:t xml:space="preserve">від </w:t>
            </w:r>
            <w:r w:rsidR="00F11F52">
              <w:rPr>
                <w:rFonts w:ascii="Arial" w:hAnsi="Arial" w:cs="Arial"/>
                <w:bCs/>
                <w:lang w:val="en-US"/>
              </w:rPr>
              <w:t>03.01</w:t>
            </w:r>
            <w:r w:rsidRPr="00A562F9">
              <w:rPr>
                <w:rFonts w:ascii="Arial" w:hAnsi="Arial" w:cs="Arial"/>
                <w:noProof/>
              </w:rPr>
              <w:t>.</w:t>
            </w:r>
            <w:r w:rsidR="00F11F52">
              <w:rPr>
                <w:rFonts w:ascii="Arial" w:hAnsi="Arial" w:cs="Arial"/>
                <w:noProof/>
              </w:rPr>
              <w:t>2023</w:t>
            </w:r>
            <w:r w:rsidRPr="00A562F9">
              <w:rPr>
                <w:rFonts w:ascii="Arial" w:hAnsi="Arial" w:cs="Arial"/>
                <w:noProof/>
              </w:rPr>
              <w:t xml:space="preserve"> року</w:t>
            </w:r>
          </w:p>
        </w:tc>
      </w:tr>
      <w:tr w:rsidR="00144E8C" w:rsidRPr="009579FD" w14:paraId="3D62EA2B" w14:textId="77777777" w:rsidTr="005D4CED">
        <w:trPr>
          <w:trHeight w:val="261"/>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4BB66F" w14:textId="77777777" w:rsidR="00144E8C" w:rsidRPr="009579FD" w:rsidRDefault="00144E8C" w:rsidP="005D4CED">
            <w:pPr>
              <w:jc w:val="both"/>
              <w:rPr>
                <w:color w:val="222222"/>
                <w:sz w:val="24"/>
                <w:szCs w:val="24"/>
              </w:rPr>
            </w:pPr>
            <w:r w:rsidRPr="009579FD">
              <w:rPr>
                <w:color w:val="222222"/>
                <w:sz w:val="24"/>
                <w:szCs w:val="24"/>
              </w:rPr>
              <w:t>Дата початку та дата закінчення аудиту</w:t>
            </w:r>
          </w:p>
        </w:tc>
        <w:tc>
          <w:tcPr>
            <w:tcW w:w="4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A2A912" w14:textId="7FD467D1" w:rsidR="00144E8C" w:rsidRPr="009579FD" w:rsidRDefault="00144E8C" w:rsidP="005D4CED">
            <w:pPr>
              <w:jc w:val="both"/>
              <w:rPr>
                <w:color w:val="222222"/>
                <w:sz w:val="24"/>
                <w:szCs w:val="24"/>
              </w:rPr>
            </w:pPr>
            <w:r w:rsidRPr="009579FD">
              <w:rPr>
                <w:color w:val="222222"/>
                <w:sz w:val="24"/>
                <w:szCs w:val="24"/>
              </w:rPr>
              <w:t xml:space="preserve">Початок – </w:t>
            </w:r>
            <w:r w:rsidR="00F11F52">
              <w:rPr>
                <w:color w:val="222222"/>
                <w:sz w:val="24"/>
                <w:szCs w:val="24"/>
                <w:lang w:val="en-US"/>
              </w:rPr>
              <w:t>03.01</w:t>
            </w:r>
            <w:r w:rsidRPr="009579FD">
              <w:rPr>
                <w:color w:val="222222"/>
                <w:sz w:val="24"/>
                <w:szCs w:val="24"/>
              </w:rPr>
              <w:t>.</w:t>
            </w:r>
            <w:r w:rsidR="00F11F52">
              <w:rPr>
                <w:color w:val="222222"/>
                <w:sz w:val="24"/>
                <w:szCs w:val="24"/>
              </w:rPr>
              <w:t>2023</w:t>
            </w:r>
            <w:r w:rsidRPr="009579FD">
              <w:rPr>
                <w:color w:val="222222"/>
                <w:sz w:val="24"/>
                <w:szCs w:val="24"/>
              </w:rPr>
              <w:t xml:space="preserve"> року</w:t>
            </w:r>
          </w:p>
          <w:p w14:paraId="373D1532" w14:textId="47DE7A32" w:rsidR="00144E8C" w:rsidRPr="009579FD" w:rsidRDefault="00144E8C" w:rsidP="005D4CED">
            <w:pPr>
              <w:jc w:val="both"/>
              <w:rPr>
                <w:color w:val="222222"/>
                <w:sz w:val="24"/>
                <w:szCs w:val="24"/>
              </w:rPr>
            </w:pPr>
            <w:r w:rsidRPr="009579FD">
              <w:rPr>
                <w:color w:val="222222"/>
                <w:sz w:val="24"/>
                <w:szCs w:val="24"/>
              </w:rPr>
              <w:t xml:space="preserve">Закінчення – </w:t>
            </w:r>
            <w:r w:rsidR="00A175D9">
              <w:rPr>
                <w:color w:val="222222"/>
                <w:sz w:val="24"/>
                <w:szCs w:val="24"/>
              </w:rPr>
              <w:t>24</w:t>
            </w:r>
            <w:r w:rsidR="00F11F52">
              <w:rPr>
                <w:color w:val="222222"/>
                <w:sz w:val="24"/>
                <w:szCs w:val="24"/>
                <w:lang w:val="en-US"/>
              </w:rPr>
              <w:t>.02.</w:t>
            </w:r>
            <w:r w:rsidR="00F11F52">
              <w:rPr>
                <w:color w:val="222222"/>
                <w:sz w:val="24"/>
                <w:szCs w:val="24"/>
              </w:rPr>
              <w:t>2023</w:t>
            </w:r>
            <w:r w:rsidRPr="009579FD">
              <w:rPr>
                <w:color w:val="222222"/>
                <w:sz w:val="24"/>
                <w:szCs w:val="24"/>
              </w:rPr>
              <w:t xml:space="preserve"> року</w:t>
            </w:r>
          </w:p>
        </w:tc>
      </w:tr>
    </w:tbl>
    <w:p w14:paraId="16BE46A5" w14:textId="77777777" w:rsidR="00144E8C" w:rsidRPr="009579FD" w:rsidRDefault="00144E8C" w:rsidP="00144E8C">
      <w:pPr>
        <w:tabs>
          <w:tab w:val="left" w:pos="8322"/>
        </w:tabs>
        <w:jc w:val="both"/>
        <w:rPr>
          <w:sz w:val="24"/>
          <w:szCs w:val="24"/>
        </w:rPr>
      </w:pPr>
    </w:p>
    <w:p w14:paraId="0706866E" w14:textId="2C3DA009" w:rsidR="00F11F52" w:rsidRDefault="009714E7" w:rsidP="009579FD">
      <w:pPr>
        <w:rPr>
          <w:b/>
          <w:sz w:val="22"/>
          <w:szCs w:val="22"/>
        </w:rPr>
      </w:pPr>
      <w:r w:rsidRPr="009714E7">
        <w:rPr>
          <w:b/>
          <w:sz w:val="22"/>
          <w:szCs w:val="22"/>
        </w:rPr>
        <w:t>Практикуючим фахівцем</w:t>
      </w:r>
      <w:r w:rsidR="009579FD" w:rsidRPr="009579FD">
        <w:rPr>
          <w:b/>
          <w:sz w:val="22"/>
          <w:szCs w:val="22"/>
        </w:rPr>
        <w:t xml:space="preserve">, результатом </w:t>
      </w:r>
      <w:r>
        <w:rPr>
          <w:b/>
          <w:sz w:val="22"/>
          <w:szCs w:val="22"/>
        </w:rPr>
        <w:t xml:space="preserve">роботи </w:t>
      </w:r>
      <w:r w:rsidR="009579FD" w:rsidRPr="009579FD">
        <w:rPr>
          <w:b/>
          <w:sz w:val="22"/>
          <w:szCs w:val="22"/>
        </w:rPr>
        <w:t>якого є цей звіт</w:t>
      </w:r>
      <w:r>
        <w:rPr>
          <w:b/>
          <w:sz w:val="22"/>
          <w:szCs w:val="22"/>
        </w:rPr>
        <w:t>,</w:t>
      </w:r>
      <w:r w:rsidR="009579FD" w:rsidRPr="009579FD">
        <w:rPr>
          <w:b/>
          <w:sz w:val="22"/>
          <w:szCs w:val="22"/>
        </w:rPr>
        <w:t xml:space="preserve"> </w:t>
      </w:r>
    </w:p>
    <w:p w14:paraId="0C40BF5B" w14:textId="154B5B9E" w:rsidR="009579FD" w:rsidRPr="009579FD" w:rsidRDefault="009579FD" w:rsidP="009579FD">
      <w:pPr>
        <w:rPr>
          <w:b/>
          <w:sz w:val="22"/>
          <w:szCs w:val="22"/>
        </w:rPr>
      </w:pPr>
      <w:r w:rsidRPr="009579FD">
        <w:rPr>
          <w:b/>
          <w:sz w:val="22"/>
          <w:szCs w:val="22"/>
        </w:rPr>
        <w:t>є  директор</w:t>
      </w:r>
      <w:r>
        <w:rPr>
          <w:b/>
          <w:sz w:val="22"/>
          <w:szCs w:val="22"/>
        </w:rPr>
        <w:t xml:space="preserve"> </w:t>
      </w:r>
      <w:r w:rsidRPr="009579FD">
        <w:rPr>
          <w:b/>
          <w:sz w:val="22"/>
          <w:szCs w:val="22"/>
        </w:rPr>
        <w:t>ТОВ АФ  "ФІНАНСИСТ"</w:t>
      </w:r>
    </w:p>
    <w:p w14:paraId="2AF9ADFF" w14:textId="138D6FDB" w:rsidR="009579FD" w:rsidRPr="009579FD" w:rsidRDefault="009579FD" w:rsidP="009579FD">
      <w:pPr>
        <w:pStyle w:val="ab"/>
        <w:ind w:right="-260"/>
        <w:rPr>
          <w:rFonts w:ascii="Times New Roman" w:hAnsi="Times New Roman"/>
          <w:lang w:val="uk-UA" w:eastAsia="uk-UA"/>
        </w:rPr>
      </w:pPr>
      <w:r w:rsidRPr="009579FD">
        <w:rPr>
          <w:rFonts w:ascii="Times New Roman" w:hAnsi="Times New Roman"/>
          <w:lang w:val="uk-UA" w:eastAsia="uk-UA"/>
        </w:rPr>
        <w:t>Номер реєстрації аудитора у Реєстрі</w:t>
      </w:r>
      <w:r>
        <w:rPr>
          <w:rFonts w:ascii="Times New Roman" w:hAnsi="Times New Roman"/>
          <w:lang w:val="uk-UA" w:eastAsia="uk-UA"/>
        </w:rPr>
        <w:t xml:space="preserve">                                                                    </w:t>
      </w:r>
      <w:proofErr w:type="spellStart"/>
      <w:r>
        <w:rPr>
          <w:rFonts w:ascii="Times New Roman" w:hAnsi="Times New Roman"/>
          <w:lang w:val="uk-UA" w:eastAsia="uk-UA"/>
        </w:rPr>
        <w:t>Поспехова</w:t>
      </w:r>
      <w:proofErr w:type="spellEnd"/>
      <w:r>
        <w:rPr>
          <w:rFonts w:ascii="Times New Roman" w:hAnsi="Times New Roman"/>
          <w:lang w:val="uk-UA" w:eastAsia="uk-UA"/>
        </w:rPr>
        <w:t xml:space="preserve"> О.Д.</w:t>
      </w:r>
    </w:p>
    <w:p w14:paraId="0F197BEC" w14:textId="4794E25B" w:rsidR="00144E8C" w:rsidRDefault="009579FD" w:rsidP="009579FD">
      <w:r w:rsidRPr="009579FD">
        <w:rPr>
          <w:sz w:val="22"/>
          <w:szCs w:val="22"/>
        </w:rPr>
        <w:t>аудиторів та суб’єктів аудиторської діяльності 100866</w:t>
      </w:r>
    </w:p>
    <w:p w14:paraId="5FB3C29B" w14:textId="77777777" w:rsidR="00144E8C" w:rsidRDefault="00144E8C" w:rsidP="00144E8C"/>
    <w:p w14:paraId="275300D6" w14:textId="77777777" w:rsidR="009579FD" w:rsidRPr="003977AF" w:rsidRDefault="009579FD" w:rsidP="009579FD">
      <w:pPr>
        <w:rPr>
          <w:rFonts w:ascii="Arial" w:hAnsi="Arial" w:cs="Arial"/>
          <w:b/>
        </w:rPr>
      </w:pPr>
    </w:p>
    <w:p w14:paraId="0E3DA527" w14:textId="74F1BA3A" w:rsidR="00E41F9E" w:rsidRPr="009579FD" w:rsidRDefault="00A175D9" w:rsidP="009579FD">
      <w:pPr>
        <w:rPr>
          <w:b/>
          <w:bCs/>
        </w:rPr>
      </w:pPr>
      <w:r>
        <w:rPr>
          <w:rFonts w:ascii="Arial" w:hAnsi="Arial" w:cs="Arial"/>
          <w:b/>
          <w:bCs/>
          <w:color w:val="222222"/>
        </w:rPr>
        <w:t>24</w:t>
      </w:r>
      <w:r w:rsidR="00F11F52">
        <w:rPr>
          <w:rFonts w:ascii="Arial" w:hAnsi="Arial" w:cs="Arial"/>
          <w:b/>
          <w:bCs/>
          <w:color w:val="222222"/>
          <w:lang w:val="en-US"/>
        </w:rPr>
        <w:t>.02.</w:t>
      </w:r>
      <w:r w:rsidR="00F11F52">
        <w:rPr>
          <w:rFonts w:ascii="Arial" w:hAnsi="Arial" w:cs="Arial"/>
          <w:b/>
          <w:bCs/>
          <w:color w:val="222222"/>
        </w:rPr>
        <w:t>2023</w:t>
      </w:r>
      <w:r w:rsidR="009579FD" w:rsidRPr="009579FD">
        <w:rPr>
          <w:rFonts w:ascii="Arial" w:hAnsi="Arial" w:cs="Arial"/>
          <w:b/>
          <w:bCs/>
          <w:color w:val="222222"/>
        </w:rPr>
        <w:t xml:space="preserve"> року</w:t>
      </w:r>
    </w:p>
    <w:sectPr w:rsidR="00E41F9E" w:rsidRPr="009579FD" w:rsidSect="005C76DF">
      <w:footerReference w:type="even" r:id="rId9"/>
      <w:footerReference w:type="default" r:id="rId10"/>
      <w:pgSz w:w="11906" w:h="16838"/>
      <w:pgMar w:top="567" w:right="1304"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B568" w14:textId="77777777" w:rsidR="00191534" w:rsidRDefault="00191534" w:rsidP="00144E8C">
      <w:r>
        <w:separator/>
      </w:r>
    </w:p>
  </w:endnote>
  <w:endnote w:type="continuationSeparator" w:id="0">
    <w:p w14:paraId="03AEFA9D" w14:textId="77777777" w:rsidR="00191534" w:rsidRDefault="00191534" w:rsidP="0014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2CE6D" w14:textId="77777777" w:rsidR="00076B6A" w:rsidRDefault="00BA136A" w:rsidP="00464F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95F122" w14:textId="77777777" w:rsidR="00076B6A" w:rsidRDefault="00191534" w:rsidP="00464F7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A596" w14:textId="77777777" w:rsidR="00076B6A" w:rsidRDefault="00191534" w:rsidP="00464F7E">
    <w:pPr>
      <w:pStyle w:val="a3"/>
      <w:framePr w:wrap="around" w:vAnchor="text" w:hAnchor="margin" w:xAlign="right" w:y="1"/>
      <w:rPr>
        <w:rStyle w:val="a5"/>
      </w:rPr>
    </w:pPr>
  </w:p>
  <w:p w14:paraId="0F1A6E0F" w14:textId="77777777" w:rsidR="00076B6A" w:rsidRPr="00383DEF" w:rsidRDefault="00191534" w:rsidP="00144E8C">
    <w:pPr>
      <w:pStyle w:val="a3"/>
      <w:tabs>
        <w:tab w:val="clear" w:pos="4819"/>
        <w:tab w:val="clear" w:pos="9639"/>
        <w:tab w:val="center" w:pos="4677"/>
        <w:tab w:val="right" w:pos="9355"/>
      </w:tabs>
      <w:jc w:val="right"/>
      <w:rPr>
        <w:rFonts w:ascii="Arial" w:hAnsi="Arial"/>
        <w:sz w:val="24"/>
        <w:szCs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F977" w14:textId="77777777" w:rsidR="00191534" w:rsidRDefault="00191534" w:rsidP="00144E8C">
      <w:r>
        <w:separator/>
      </w:r>
    </w:p>
  </w:footnote>
  <w:footnote w:type="continuationSeparator" w:id="0">
    <w:p w14:paraId="53BD1EEF" w14:textId="77777777" w:rsidR="00191534" w:rsidRDefault="00191534" w:rsidP="0014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0D7"/>
    <w:multiLevelType w:val="hybridMultilevel"/>
    <w:tmpl w:val="53F8B6E2"/>
    <w:lvl w:ilvl="0" w:tplc="04220001">
      <w:start w:val="1"/>
      <w:numFmt w:val="bullet"/>
      <w:lvlText w:val=""/>
      <w:lvlJc w:val="left"/>
      <w:pPr>
        <w:ind w:left="720" w:hanging="360"/>
      </w:pPr>
      <w:rPr>
        <w:rFonts w:ascii="Symbol" w:hAnsi="Symbol" w:hint="default"/>
      </w:rPr>
    </w:lvl>
    <w:lvl w:ilvl="1" w:tplc="24648248">
      <w:numFmt w:val="bullet"/>
      <w:lvlText w:val="•"/>
      <w:lvlJc w:val="left"/>
      <w:pPr>
        <w:ind w:left="1650" w:hanging="5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9878DE"/>
    <w:multiLevelType w:val="hybridMultilevel"/>
    <w:tmpl w:val="42345B4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43B0C"/>
    <w:multiLevelType w:val="hybridMultilevel"/>
    <w:tmpl w:val="E3A82C28"/>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1EB378BB"/>
    <w:multiLevelType w:val="hybridMultilevel"/>
    <w:tmpl w:val="9154EB52"/>
    <w:lvl w:ilvl="0" w:tplc="DC44B2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8E4DE9"/>
    <w:multiLevelType w:val="hybridMultilevel"/>
    <w:tmpl w:val="C66E2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1236CC"/>
    <w:multiLevelType w:val="hybridMultilevel"/>
    <w:tmpl w:val="FB06C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4006E"/>
    <w:multiLevelType w:val="hybridMultilevel"/>
    <w:tmpl w:val="6F3830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06552C1"/>
    <w:multiLevelType w:val="hybridMultilevel"/>
    <w:tmpl w:val="FEA0D0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0B4253C"/>
    <w:multiLevelType w:val="hybridMultilevel"/>
    <w:tmpl w:val="5E5A1D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6010636"/>
    <w:multiLevelType w:val="hybridMultilevel"/>
    <w:tmpl w:val="3732FED4"/>
    <w:lvl w:ilvl="0" w:tplc="A3CC7A7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D325A12"/>
    <w:multiLevelType w:val="hybridMultilevel"/>
    <w:tmpl w:val="C6F6657A"/>
    <w:lvl w:ilvl="0" w:tplc="04220001">
      <w:start w:val="1"/>
      <w:numFmt w:val="bullet"/>
      <w:lvlText w:val=""/>
      <w:lvlJc w:val="left"/>
      <w:pPr>
        <w:ind w:left="720" w:hanging="360"/>
      </w:pPr>
      <w:rPr>
        <w:rFonts w:ascii="Symbol" w:hAnsi="Symbol" w:hint="default"/>
      </w:rPr>
    </w:lvl>
    <w:lvl w:ilvl="1" w:tplc="8662D244">
      <w:numFmt w:val="bullet"/>
      <w:lvlText w:val="•"/>
      <w:lvlJc w:val="left"/>
      <w:pPr>
        <w:ind w:left="1650" w:hanging="5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967280A"/>
    <w:multiLevelType w:val="hybridMultilevel"/>
    <w:tmpl w:val="5E647DE0"/>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11"/>
  </w:num>
  <w:num w:numId="6">
    <w:abstractNumId w:val="0"/>
  </w:num>
  <w:num w:numId="7">
    <w:abstractNumId w:val="10"/>
  </w:num>
  <w:num w:numId="8">
    <w:abstractNumId w:val="1"/>
  </w:num>
  <w:num w:numId="9">
    <w:abstractNumId w:val="8"/>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8C"/>
    <w:rsid w:val="00037BB7"/>
    <w:rsid w:val="00094478"/>
    <w:rsid w:val="00144E8C"/>
    <w:rsid w:val="00191534"/>
    <w:rsid w:val="001A01EB"/>
    <w:rsid w:val="002960BC"/>
    <w:rsid w:val="004304F9"/>
    <w:rsid w:val="005C76DF"/>
    <w:rsid w:val="005F0B53"/>
    <w:rsid w:val="00680463"/>
    <w:rsid w:val="00685508"/>
    <w:rsid w:val="006F1C34"/>
    <w:rsid w:val="0094458A"/>
    <w:rsid w:val="009579FD"/>
    <w:rsid w:val="009714E7"/>
    <w:rsid w:val="00A175D9"/>
    <w:rsid w:val="00A8206F"/>
    <w:rsid w:val="00A83E58"/>
    <w:rsid w:val="00BA136A"/>
    <w:rsid w:val="00BA4679"/>
    <w:rsid w:val="00D102AA"/>
    <w:rsid w:val="00DF14C4"/>
    <w:rsid w:val="00E34BD8"/>
    <w:rsid w:val="00E40849"/>
    <w:rsid w:val="00E41F9E"/>
    <w:rsid w:val="00E873E2"/>
    <w:rsid w:val="00F11F52"/>
    <w:rsid w:val="00FA73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D172"/>
  <w15:chartTrackingRefBased/>
  <w15:docId w15:val="{9FFA946A-F347-4E41-B044-8BE2886B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E8C"/>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link w:val="Normal"/>
    <w:rsid w:val="00144E8C"/>
    <w:pPr>
      <w:spacing w:after="0" w:line="240" w:lineRule="auto"/>
    </w:pPr>
    <w:rPr>
      <w:rFonts w:ascii="TimesET" w:eastAsia="Times New Roman" w:hAnsi="TimesET" w:cs="Times New Roman"/>
      <w:sz w:val="24"/>
      <w:szCs w:val="20"/>
      <w:lang w:val="en-US" w:eastAsia="ru-RU"/>
    </w:rPr>
  </w:style>
  <w:style w:type="character" w:customStyle="1" w:styleId="Normal">
    <w:name w:val="Normal Знак"/>
    <w:link w:val="Normal1"/>
    <w:rsid w:val="00144E8C"/>
    <w:rPr>
      <w:rFonts w:ascii="TimesET" w:eastAsia="Times New Roman" w:hAnsi="TimesET" w:cs="Times New Roman"/>
      <w:sz w:val="24"/>
      <w:szCs w:val="20"/>
      <w:lang w:val="en-US" w:eastAsia="ru-RU"/>
    </w:rPr>
  </w:style>
  <w:style w:type="paragraph" w:styleId="a3">
    <w:name w:val="footer"/>
    <w:basedOn w:val="a"/>
    <w:link w:val="a4"/>
    <w:uiPriority w:val="99"/>
    <w:rsid w:val="00144E8C"/>
    <w:pPr>
      <w:tabs>
        <w:tab w:val="center" w:pos="4819"/>
        <w:tab w:val="right" w:pos="9639"/>
      </w:tabs>
    </w:pPr>
  </w:style>
  <w:style w:type="character" w:customStyle="1" w:styleId="a4">
    <w:name w:val="Нижний колонтитул Знак"/>
    <w:basedOn w:val="a0"/>
    <w:link w:val="a3"/>
    <w:uiPriority w:val="99"/>
    <w:rsid w:val="00144E8C"/>
    <w:rPr>
      <w:rFonts w:ascii="Times New Roman" w:eastAsia="Times New Roman" w:hAnsi="Times New Roman" w:cs="Times New Roman"/>
      <w:sz w:val="20"/>
      <w:szCs w:val="20"/>
      <w:lang w:eastAsia="uk-UA"/>
    </w:rPr>
  </w:style>
  <w:style w:type="character" w:styleId="a5">
    <w:name w:val="page number"/>
    <w:basedOn w:val="a0"/>
    <w:rsid w:val="00144E8C"/>
  </w:style>
  <w:style w:type="character" w:styleId="a6">
    <w:name w:val="Hyperlink"/>
    <w:uiPriority w:val="99"/>
    <w:unhideWhenUsed/>
    <w:rsid w:val="00144E8C"/>
    <w:rPr>
      <w:color w:val="0000FF"/>
      <w:u w:val="single"/>
    </w:rPr>
  </w:style>
  <w:style w:type="paragraph" w:styleId="a7">
    <w:name w:val="List Paragraph"/>
    <w:basedOn w:val="a"/>
    <w:uiPriority w:val="34"/>
    <w:qFormat/>
    <w:rsid w:val="00144E8C"/>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144E8C"/>
    <w:pPr>
      <w:tabs>
        <w:tab w:val="center" w:pos="4677"/>
        <w:tab w:val="right" w:pos="9355"/>
      </w:tabs>
    </w:pPr>
  </w:style>
  <w:style w:type="character" w:customStyle="1" w:styleId="a9">
    <w:name w:val="Верхний колонтитул Знак"/>
    <w:basedOn w:val="a0"/>
    <w:link w:val="a8"/>
    <w:uiPriority w:val="99"/>
    <w:rsid w:val="00144E8C"/>
    <w:rPr>
      <w:rFonts w:ascii="Times New Roman" w:eastAsia="Times New Roman" w:hAnsi="Times New Roman" w:cs="Times New Roman"/>
      <w:sz w:val="20"/>
      <w:szCs w:val="20"/>
      <w:lang w:eastAsia="uk-UA"/>
    </w:rPr>
  </w:style>
  <w:style w:type="paragraph" w:customStyle="1" w:styleId="Standard">
    <w:name w:val="Standard"/>
    <w:rsid w:val="00144E8C"/>
    <w:pPr>
      <w:suppressAutoHyphens/>
      <w:autoSpaceDN w:val="0"/>
      <w:spacing w:after="200" w:line="276" w:lineRule="auto"/>
      <w:textAlignment w:val="baseline"/>
    </w:pPr>
    <w:rPr>
      <w:rFonts w:ascii="Calibri" w:eastAsia="Calibri" w:hAnsi="Calibri" w:cs="Times New Roman"/>
      <w:kern w:val="3"/>
    </w:rPr>
  </w:style>
  <w:style w:type="paragraph" w:styleId="aa">
    <w:name w:val="Normal (Web)"/>
    <w:basedOn w:val="a"/>
    <w:uiPriority w:val="99"/>
    <w:semiHidden/>
    <w:unhideWhenUsed/>
    <w:rsid w:val="00144E8C"/>
    <w:pPr>
      <w:spacing w:before="100" w:beforeAutospacing="1" w:after="100" w:afterAutospacing="1"/>
    </w:pPr>
    <w:rPr>
      <w:sz w:val="24"/>
      <w:szCs w:val="24"/>
      <w:lang w:eastAsia="ru-RU"/>
    </w:rPr>
  </w:style>
  <w:style w:type="paragraph" w:styleId="ab">
    <w:name w:val="No Spacing"/>
    <w:link w:val="ac"/>
    <w:uiPriority w:val="1"/>
    <w:qFormat/>
    <w:rsid w:val="00144E8C"/>
    <w:pPr>
      <w:spacing w:after="0" w:line="240" w:lineRule="auto"/>
    </w:pPr>
    <w:rPr>
      <w:rFonts w:ascii="Calibri" w:eastAsia="Calibri" w:hAnsi="Calibri" w:cs="Times New Roman"/>
      <w:lang w:val="ru-RU"/>
    </w:rPr>
  </w:style>
  <w:style w:type="character" w:customStyle="1" w:styleId="ac">
    <w:name w:val="Без интервала Знак"/>
    <w:link w:val="ab"/>
    <w:uiPriority w:val="1"/>
    <w:rsid w:val="00144E8C"/>
    <w:rPr>
      <w:rFonts w:ascii="Calibri" w:eastAsia="Calibri" w:hAnsi="Calibri" w:cs="Times New Roman"/>
      <w:lang w:val="ru-RU"/>
    </w:rPr>
  </w:style>
  <w:style w:type="paragraph" w:customStyle="1" w:styleId="1">
    <w:name w:val="Без интервала1"/>
    <w:uiPriority w:val="1"/>
    <w:qFormat/>
    <w:rsid w:val="00144E8C"/>
    <w:pPr>
      <w:spacing w:after="0" w:line="240" w:lineRule="auto"/>
    </w:pPr>
    <w:rPr>
      <w:rFonts w:ascii="Times New Roman" w:eastAsia="Times New Roman" w:hAnsi="Times New Roman" w:cs="Times New Roman"/>
      <w:sz w:val="24"/>
      <w:szCs w:val="20"/>
      <w:lang w:val="ru-RU" w:eastAsia="ru-RU"/>
    </w:rPr>
  </w:style>
  <w:style w:type="table" w:customStyle="1" w:styleId="10">
    <w:name w:val="Сетка таблицы светлая1"/>
    <w:basedOn w:val="a1"/>
    <w:uiPriority w:val="40"/>
    <w:rsid w:val="00144E8C"/>
    <w:pPr>
      <w:spacing w:after="0" w:line="240" w:lineRule="auto"/>
    </w:pPr>
    <w:rPr>
      <w:rFonts w:ascii="Calibri" w:eastAsia="Calibri" w:hAnsi="Calibri" w:cs="Times New Roman"/>
      <w:sz w:val="20"/>
      <w:szCs w:val="20"/>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inansist@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2022-09-25T10:52:00Z</cp:lastPrinted>
  <dcterms:created xsi:type="dcterms:W3CDTF">2023-03-02T11:21:00Z</dcterms:created>
  <dcterms:modified xsi:type="dcterms:W3CDTF">2023-03-02T11:21:00Z</dcterms:modified>
</cp:coreProperties>
</file>