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9D" w:rsidRPr="00EC5035" w:rsidRDefault="00164E9D" w:rsidP="0013730A">
      <w:pPr>
        <w:rPr>
          <w:lang w:val="uk-UA"/>
        </w:rPr>
      </w:pPr>
    </w:p>
    <w:p w:rsidR="00EF4442" w:rsidRPr="00EC5035" w:rsidRDefault="00EF4442" w:rsidP="0013730A">
      <w:pPr>
        <w:ind w:left="7371" w:hanging="7371"/>
        <w:jc w:val="center"/>
        <w:rPr>
          <w:lang w:val="uk-UA"/>
        </w:rPr>
      </w:pPr>
    </w:p>
    <w:p w:rsidR="00CB2911" w:rsidRPr="00EC5035" w:rsidRDefault="004E426F" w:rsidP="0013730A">
      <w:pPr>
        <w:pStyle w:val="a7"/>
        <w:jc w:val="both"/>
        <w:rPr>
          <w:b/>
          <w:i/>
          <w:color w:val="0A1280"/>
          <w:sz w:val="18"/>
          <w:szCs w:val="18"/>
          <w:lang w:val="uk-UA"/>
        </w:rPr>
      </w:pPr>
      <w:r w:rsidRPr="00EC5035">
        <w:rPr>
          <w:b/>
          <w:i/>
          <w:color w:val="0A1280"/>
          <w:sz w:val="18"/>
          <w:szCs w:val="18"/>
          <w:lang w:val="uk-UA"/>
        </w:rPr>
        <w:t xml:space="preserve">вулиця. </w:t>
      </w:r>
      <w:r w:rsidR="00452351">
        <w:rPr>
          <w:b/>
          <w:i/>
          <w:color w:val="0A1280"/>
          <w:sz w:val="18"/>
          <w:szCs w:val="18"/>
          <w:lang w:val="uk-UA"/>
        </w:rPr>
        <w:t>Михайла Бойчука , буд.3, офіс 18</w:t>
      </w:r>
      <w:r w:rsidR="00627CE1" w:rsidRPr="00EC5035">
        <w:rPr>
          <w:b/>
          <w:i/>
          <w:color w:val="0A1280"/>
          <w:sz w:val="18"/>
          <w:szCs w:val="18"/>
          <w:lang w:val="uk-UA"/>
        </w:rPr>
        <w:t xml:space="preserve">,              </w:t>
      </w:r>
      <w:r w:rsidR="00EF4442" w:rsidRPr="00EC5035">
        <w:rPr>
          <w:b/>
          <w:i/>
          <w:color w:val="0A1280"/>
          <w:sz w:val="18"/>
          <w:szCs w:val="18"/>
          <w:lang w:val="uk-UA"/>
        </w:rPr>
        <w:t xml:space="preserve">                                                                                       </w:t>
      </w:r>
      <w:r w:rsidR="00164E9D" w:rsidRPr="00EC5035">
        <w:rPr>
          <w:b/>
          <w:i/>
          <w:color w:val="0A1280"/>
          <w:sz w:val="18"/>
          <w:szCs w:val="18"/>
          <w:lang w:val="uk-UA"/>
        </w:rPr>
        <w:t xml:space="preserve"> </w:t>
      </w:r>
      <w:r w:rsidR="00EF4442" w:rsidRPr="00EC5035">
        <w:rPr>
          <w:b/>
          <w:color w:val="0A1280"/>
          <w:sz w:val="18"/>
          <w:szCs w:val="18"/>
          <w:lang w:val="uk-UA"/>
        </w:rPr>
        <w:t>www.inpactglobal.org</w:t>
      </w:r>
    </w:p>
    <w:p w:rsidR="00627CE1" w:rsidRPr="00EC5035" w:rsidRDefault="00164E9D" w:rsidP="0013730A">
      <w:pPr>
        <w:pStyle w:val="a7"/>
        <w:jc w:val="both"/>
        <w:rPr>
          <w:b/>
          <w:i/>
          <w:color w:val="0A1280"/>
          <w:sz w:val="18"/>
          <w:szCs w:val="18"/>
          <w:lang w:val="uk-UA"/>
        </w:rPr>
      </w:pPr>
      <w:r w:rsidRPr="00EC5035">
        <w:rPr>
          <w:b/>
          <w:i/>
          <w:color w:val="0A1280"/>
          <w:sz w:val="18"/>
          <w:szCs w:val="18"/>
          <w:lang w:val="uk-UA"/>
        </w:rPr>
        <w:t xml:space="preserve">Київ, Україна, </w:t>
      </w:r>
      <w:r w:rsidR="00452351">
        <w:rPr>
          <w:b/>
          <w:i/>
          <w:color w:val="0A1280"/>
          <w:sz w:val="18"/>
          <w:szCs w:val="18"/>
          <w:lang w:val="uk-UA"/>
        </w:rPr>
        <w:t>01103</w:t>
      </w:r>
    </w:p>
    <w:p w:rsidR="00627CE1" w:rsidRDefault="00627CE1" w:rsidP="0013730A">
      <w:pPr>
        <w:pStyle w:val="a7"/>
        <w:jc w:val="both"/>
        <w:rPr>
          <w:b/>
          <w:i/>
          <w:color w:val="0A1280"/>
          <w:sz w:val="18"/>
          <w:szCs w:val="18"/>
          <w:lang w:val="uk-UA"/>
        </w:rPr>
      </w:pPr>
      <w:r w:rsidRPr="00EC5035">
        <w:rPr>
          <w:b/>
          <w:i/>
          <w:color w:val="0A1280"/>
          <w:sz w:val="18"/>
          <w:szCs w:val="18"/>
          <w:lang w:val="uk-UA"/>
        </w:rPr>
        <w:t>+38 044</w:t>
      </w:r>
      <w:r w:rsidR="004E426F" w:rsidRPr="00EC5035">
        <w:rPr>
          <w:b/>
          <w:i/>
          <w:color w:val="0A1280"/>
          <w:sz w:val="18"/>
          <w:szCs w:val="18"/>
          <w:lang w:val="uk-UA"/>
        </w:rPr>
        <w:t> 299 44 99</w:t>
      </w:r>
    </w:p>
    <w:p w:rsidR="00452351" w:rsidRPr="00EC5035" w:rsidRDefault="00452351" w:rsidP="0013730A">
      <w:pPr>
        <w:pStyle w:val="a7"/>
        <w:jc w:val="both"/>
        <w:rPr>
          <w:b/>
          <w:i/>
          <w:color w:val="0A1280"/>
          <w:sz w:val="18"/>
          <w:szCs w:val="18"/>
          <w:lang w:val="uk-UA"/>
        </w:rPr>
      </w:pPr>
      <w:r>
        <w:rPr>
          <w:b/>
          <w:i/>
          <w:color w:val="0A1280"/>
          <w:sz w:val="18"/>
          <w:szCs w:val="18"/>
          <w:lang w:val="uk-UA"/>
        </w:rPr>
        <w:t>+38 044 200 02 57</w:t>
      </w:r>
    </w:p>
    <w:p w:rsidR="00164E9D" w:rsidRPr="00EC5035" w:rsidRDefault="00164E9D" w:rsidP="0013730A">
      <w:pPr>
        <w:pStyle w:val="a7"/>
        <w:jc w:val="both"/>
        <w:rPr>
          <w:b/>
          <w:color w:val="0A1280"/>
          <w:sz w:val="18"/>
          <w:szCs w:val="18"/>
          <w:lang w:val="uk-UA"/>
        </w:rPr>
      </w:pPr>
      <w:r w:rsidRPr="00EC5035">
        <w:rPr>
          <w:b/>
          <w:color w:val="0A1280"/>
          <w:sz w:val="18"/>
          <w:szCs w:val="18"/>
          <w:lang w:val="uk-UA"/>
        </w:rPr>
        <w:t>ww.deviceg</w:t>
      </w:r>
      <w:r w:rsidR="00452351">
        <w:rPr>
          <w:b/>
          <w:color w:val="0A1280"/>
          <w:sz w:val="18"/>
          <w:szCs w:val="18"/>
          <w:lang w:val="uk-UA"/>
        </w:rPr>
        <w:t>-</w:t>
      </w:r>
      <w:r w:rsidRPr="00EC5035">
        <w:rPr>
          <w:b/>
          <w:color w:val="0A1280"/>
          <w:sz w:val="18"/>
          <w:szCs w:val="18"/>
          <w:lang w:val="uk-UA"/>
        </w:rPr>
        <w:t>roup.com.ua</w:t>
      </w:r>
    </w:p>
    <w:p w:rsidR="00F1463A" w:rsidRPr="00EC5035" w:rsidRDefault="00F1463A" w:rsidP="0013730A">
      <w:pPr>
        <w:spacing w:before="80"/>
        <w:ind w:left="810" w:right="673"/>
        <w:jc w:val="center"/>
        <w:rPr>
          <w:b/>
          <w:sz w:val="32"/>
          <w:szCs w:val="32"/>
          <w:lang w:val="uk-UA"/>
        </w:rPr>
      </w:pPr>
    </w:p>
    <w:p w:rsidR="00452351" w:rsidRDefault="00452351" w:rsidP="0013730A">
      <w:pPr>
        <w:spacing w:before="80"/>
        <w:ind w:left="810" w:right="673"/>
        <w:jc w:val="center"/>
        <w:rPr>
          <w:b/>
          <w:sz w:val="32"/>
          <w:szCs w:val="32"/>
          <w:lang w:val="uk-UA"/>
        </w:rPr>
      </w:pPr>
    </w:p>
    <w:p w:rsidR="00452351" w:rsidRDefault="00452351" w:rsidP="0013730A">
      <w:pPr>
        <w:spacing w:before="80"/>
        <w:ind w:left="810" w:right="673"/>
        <w:jc w:val="center"/>
        <w:rPr>
          <w:b/>
          <w:sz w:val="32"/>
          <w:szCs w:val="32"/>
          <w:lang w:val="uk-UA"/>
        </w:rPr>
      </w:pPr>
    </w:p>
    <w:p w:rsidR="00452351" w:rsidRDefault="00452351" w:rsidP="00452351">
      <w:pPr>
        <w:spacing w:before="80"/>
        <w:ind w:right="27" w:firstLine="426"/>
        <w:jc w:val="center"/>
        <w:rPr>
          <w:b/>
          <w:sz w:val="32"/>
          <w:szCs w:val="32"/>
          <w:lang w:val="uk-UA"/>
        </w:rPr>
      </w:pPr>
    </w:p>
    <w:p w:rsidR="00452351" w:rsidRDefault="00452351" w:rsidP="00452351">
      <w:pPr>
        <w:spacing w:before="80"/>
        <w:ind w:right="27" w:firstLine="426"/>
        <w:jc w:val="center"/>
        <w:rPr>
          <w:b/>
          <w:sz w:val="32"/>
          <w:szCs w:val="32"/>
          <w:lang w:val="uk-UA"/>
        </w:rPr>
      </w:pPr>
    </w:p>
    <w:p w:rsidR="00452351" w:rsidRDefault="00452351" w:rsidP="00452351">
      <w:pPr>
        <w:spacing w:before="80"/>
        <w:ind w:right="27" w:firstLine="426"/>
        <w:jc w:val="center"/>
        <w:rPr>
          <w:b/>
          <w:sz w:val="32"/>
          <w:szCs w:val="32"/>
          <w:lang w:val="uk-UA"/>
        </w:rPr>
      </w:pPr>
    </w:p>
    <w:p w:rsidR="00F1463A" w:rsidRPr="00EC5035" w:rsidRDefault="00F1463A" w:rsidP="00452351">
      <w:pPr>
        <w:spacing w:before="80"/>
        <w:ind w:right="27" w:firstLine="426"/>
        <w:jc w:val="center"/>
        <w:rPr>
          <w:b/>
          <w:sz w:val="32"/>
          <w:szCs w:val="32"/>
        </w:rPr>
      </w:pPr>
      <w:proofErr w:type="spellStart"/>
      <w:proofErr w:type="gramStart"/>
      <w:r w:rsidRPr="00EC5035">
        <w:rPr>
          <w:b/>
          <w:sz w:val="32"/>
          <w:szCs w:val="32"/>
        </w:rPr>
        <w:t>Р</w:t>
      </w:r>
      <w:proofErr w:type="gramEnd"/>
      <w:r w:rsidRPr="00EC5035">
        <w:rPr>
          <w:b/>
          <w:sz w:val="32"/>
          <w:szCs w:val="32"/>
        </w:rPr>
        <w:t>ічна</w:t>
      </w:r>
      <w:proofErr w:type="spellEnd"/>
      <w:r w:rsidRPr="00EC5035">
        <w:rPr>
          <w:b/>
          <w:sz w:val="32"/>
          <w:szCs w:val="32"/>
        </w:rPr>
        <w:t xml:space="preserve"> </w:t>
      </w:r>
      <w:proofErr w:type="spellStart"/>
      <w:r w:rsidRPr="00EC5035">
        <w:rPr>
          <w:b/>
          <w:sz w:val="32"/>
          <w:szCs w:val="32"/>
        </w:rPr>
        <w:t>фінансова</w:t>
      </w:r>
      <w:proofErr w:type="spellEnd"/>
      <w:r w:rsidRPr="00EC5035">
        <w:rPr>
          <w:b/>
          <w:sz w:val="32"/>
          <w:szCs w:val="32"/>
        </w:rPr>
        <w:t xml:space="preserve"> </w:t>
      </w:r>
      <w:proofErr w:type="spellStart"/>
      <w:r w:rsidRPr="00EC5035">
        <w:rPr>
          <w:b/>
          <w:sz w:val="32"/>
          <w:szCs w:val="32"/>
        </w:rPr>
        <w:t>звітність</w:t>
      </w:r>
      <w:proofErr w:type="spellEnd"/>
    </w:p>
    <w:p w:rsidR="00F1463A" w:rsidRPr="00EC5035" w:rsidRDefault="00F1463A" w:rsidP="00452351">
      <w:pPr>
        <w:spacing w:before="1"/>
        <w:ind w:right="27" w:firstLine="426"/>
        <w:jc w:val="center"/>
        <w:rPr>
          <w:b/>
          <w:sz w:val="32"/>
          <w:szCs w:val="32"/>
        </w:rPr>
      </w:pPr>
      <w:r w:rsidRPr="00EC5035">
        <w:rPr>
          <w:b/>
          <w:sz w:val="32"/>
          <w:szCs w:val="32"/>
        </w:rPr>
        <w:t xml:space="preserve">за </w:t>
      </w:r>
      <w:proofErr w:type="spellStart"/>
      <w:proofErr w:type="gramStart"/>
      <w:r w:rsidRPr="00EC5035">
        <w:rPr>
          <w:b/>
          <w:sz w:val="32"/>
          <w:szCs w:val="32"/>
        </w:rPr>
        <w:t>р</w:t>
      </w:r>
      <w:proofErr w:type="gramEnd"/>
      <w:r w:rsidRPr="00EC5035">
        <w:rPr>
          <w:b/>
          <w:sz w:val="32"/>
          <w:szCs w:val="32"/>
        </w:rPr>
        <w:t>ік</w:t>
      </w:r>
      <w:proofErr w:type="spellEnd"/>
      <w:r w:rsidRPr="00EC5035">
        <w:rPr>
          <w:b/>
          <w:sz w:val="32"/>
          <w:szCs w:val="32"/>
        </w:rPr>
        <w:t xml:space="preserve">, </w:t>
      </w:r>
      <w:proofErr w:type="spellStart"/>
      <w:r w:rsidRPr="00EC5035">
        <w:rPr>
          <w:b/>
          <w:sz w:val="32"/>
          <w:szCs w:val="32"/>
        </w:rPr>
        <w:t>що</w:t>
      </w:r>
      <w:proofErr w:type="spellEnd"/>
      <w:r w:rsidRPr="00EC5035">
        <w:rPr>
          <w:b/>
          <w:sz w:val="32"/>
          <w:szCs w:val="32"/>
        </w:rPr>
        <w:t xml:space="preserve"> </w:t>
      </w:r>
      <w:proofErr w:type="spellStart"/>
      <w:r w:rsidRPr="00EC5035">
        <w:rPr>
          <w:b/>
          <w:sz w:val="32"/>
          <w:szCs w:val="32"/>
        </w:rPr>
        <w:t>закінчився</w:t>
      </w:r>
      <w:proofErr w:type="spellEnd"/>
      <w:r w:rsidRPr="00EC5035">
        <w:rPr>
          <w:b/>
          <w:sz w:val="32"/>
          <w:szCs w:val="32"/>
        </w:rPr>
        <w:t xml:space="preserve"> 31 </w:t>
      </w:r>
      <w:proofErr w:type="spellStart"/>
      <w:r w:rsidRPr="00EC5035">
        <w:rPr>
          <w:b/>
          <w:sz w:val="32"/>
          <w:szCs w:val="32"/>
        </w:rPr>
        <w:t>грудня</w:t>
      </w:r>
      <w:proofErr w:type="spellEnd"/>
      <w:r w:rsidRPr="00EC5035">
        <w:rPr>
          <w:b/>
          <w:sz w:val="32"/>
          <w:szCs w:val="32"/>
        </w:rPr>
        <w:t xml:space="preserve"> 2019 року </w:t>
      </w:r>
    </w:p>
    <w:p w:rsidR="00F1463A" w:rsidRPr="00EC5035" w:rsidRDefault="004E426F" w:rsidP="00452351">
      <w:pPr>
        <w:ind w:right="27" w:firstLine="426"/>
        <w:jc w:val="center"/>
        <w:rPr>
          <w:b/>
          <w:sz w:val="32"/>
          <w:szCs w:val="32"/>
        </w:rPr>
      </w:pPr>
      <w:r w:rsidRPr="00EC5035">
        <w:rPr>
          <w:b/>
          <w:sz w:val="32"/>
          <w:szCs w:val="32"/>
          <w:lang w:val="uk-UA"/>
        </w:rPr>
        <w:t xml:space="preserve">ПТ </w:t>
      </w:r>
      <w:r w:rsidR="00F1463A" w:rsidRPr="00EC5035">
        <w:rPr>
          <w:b/>
          <w:sz w:val="32"/>
          <w:szCs w:val="32"/>
        </w:rPr>
        <w:t>«</w:t>
      </w:r>
      <w:r w:rsidRPr="00EC5035">
        <w:rPr>
          <w:b/>
          <w:bCs/>
          <w:iCs/>
          <w:noProof/>
          <w:sz w:val="32"/>
          <w:szCs w:val="32"/>
          <w:lang w:val="uk-UA"/>
        </w:rPr>
        <w:t>ДІЛА ЛОМБАРД</w:t>
      </w:r>
      <w:r w:rsidR="00F1463A" w:rsidRPr="00EC5035">
        <w:rPr>
          <w:b/>
          <w:sz w:val="32"/>
          <w:szCs w:val="32"/>
        </w:rPr>
        <w:t xml:space="preserve">» </w:t>
      </w:r>
    </w:p>
    <w:p w:rsidR="00F1463A" w:rsidRPr="00EC5035" w:rsidRDefault="00F1463A" w:rsidP="00452351">
      <w:pPr>
        <w:ind w:right="27" w:firstLine="426"/>
        <w:jc w:val="center"/>
        <w:rPr>
          <w:b/>
          <w:sz w:val="32"/>
          <w:szCs w:val="32"/>
        </w:rPr>
      </w:pPr>
      <w:proofErr w:type="spellStart"/>
      <w:r w:rsidRPr="00EC5035">
        <w:rPr>
          <w:b/>
          <w:sz w:val="32"/>
          <w:szCs w:val="32"/>
        </w:rPr>
        <w:t>зі</w:t>
      </w:r>
      <w:proofErr w:type="spellEnd"/>
      <w:r w:rsidRPr="00EC5035">
        <w:rPr>
          <w:b/>
          <w:sz w:val="32"/>
          <w:szCs w:val="32"/>
        </w:rPr>
        <w:t xml:space="preserve"> </w:t>
      </w:r>
      <w:proofErr w:type="spellStart"/>
      <w:r w:rsidRPr="00EC5035">
        <w:rPr>
          <w:b/>
          <w:sz w:val="32"/>
          <w:szCs w:val="32"/>
        </w:rPr>
        <w:t>звітом</w:t>
      </w:r>
      <w:proofErr w:type="spellEnd"/>
      <w:r w:rsidRPr="00EC5035">
        <w:rPr>
          <w:b/>
          <w:sz w:val="32"/>
          <w:szCs w:val="32"/>
        </w:rPr>
        <w:t xml:space="preserve"> </w:t>
      </w:r>
      <w:proofErr w:type="spellStart"/>
      <w:r w:rsidRPr="00EC5035">
        <w:rPr>
          <w:b/>
          <w:sz w:val="32"/>
          <w:szCs w:val="32"/>
        </w:rPr>
        <w:t>незалежного</w:t>
      </w:r>
      <w:proofErr w:type="spellEnd"/>
      <w:r w:rsidRPr="00EC5035">
        <w:rPr>
          <w:b/>
          <w:sz w:val="32"/>
          <w:szCs w:val="32"/>
        </w:rPr>
        <w:t xml:space="preserve"> аудитора</w:t>
      </w:r>
    </w:p>
    <w:p w:rsidR="00F1463A" w:rsidRPr="00EC5035" w:rsidRDefault="00F1463A" w:rsidP="00452351">
      <w:pPr>
        <w:pStyle w:val="a6"/>
        <w:ind w:right="27" w:firstLine="426"/>
        <w:rPr>
          <w:b/>
          <w:sz w:val="52"/>
        </w:rPr>
      </w:pPr>
    </w:p>
    <w:p w:rsidR="00F1463A" w:rsidRPr="00EC5035" w:rsidRDefault="00F1463A" w:rsidP="0013730A">
      <w:pPr>
        <w:pStyle w:val="a6"/>
        <w:rPr>
          <w:b/>
          <w:sz w:val="52"/>
        </w:rPr>
      </w:pPr>
    </w:p>
    <w:p w:rsidR="00F1463A" w:rsidRPr="00EC5035" w:rsidRDefault="00F1463A" w:rsidP="0013730A">
      <w:pPr>
        <w:pStyle w:val="a6"/>
        <w:rPr>
          <w:b/>
          <w:sz w:val="52"/>
        </w:rPr>
      </w:pPr>
    </w:p>
    <w:p w:rsidR="00F1463A" w:rsidRPr="00EC5035" w:rsidRDefault="00F1463A" w:rsidP="0013730A">
      <w:pPr>
        <w:pStyle w:val="a6"/>
        <w:rPr>
          <w:b/>
          <w:sz w:val="52"/>
        </w:rPr>
      </w:pPr>
    </w:p>
    <w:p w:rsidR="00F1463A" w:rsidRPr="00EC5035" w:rsidRDefault="00F1463A" w:rsidP="0013730A">
      <w:pPr>
        <w:pStyle w:val="a6"/>
        <w:rPr>
          <w:b/>
          <w:sz w:val="52"/>
        </w:rPr>
      </w:pPr>
    </w:p>
    <w:p w:rsidR="00F1463A" w:rsidRPr="00EC5035" w:rsidRDefault="00F1463A" w:rsidP="0013730A">
      <w:pPr>
        <w:pStyle w:val="a6"/>
        <w:rPr>
          <w:b/>
          <w:sz w:val="52"/>
        </w:rPr>
      </w:pPr>
    </w:p>
    <w:p w:rsidR="00F1463A" w:rsidRPr="00EC5035" w:rsidRDefault="00F1463A" w:rsidP="0013730A">
      <w:pPr>
        <w:pStyle w:val="a6"/>
        <w:rPr>
          <w:b/>
          <w:sz w:val="52"/>
        </w:rPr>
      </w:pPr>
    </w:p>
    <w:p w:rsidR="00F1463A" w:rsidRPr="00EC5035" w:rsidRDefault="00F1463A" w:rsidP="0013730A">
      <w:pPr>
        <w:pStyle w:val="a6"/>
        <w:rPr>
          <w:b/>
          <w:sz w:val="52"/>
        </w:rPr>
      </w:pPr>
    </w:p>
    <w:p w:rsidR="00F1463A" w:rsidRPr="00EC5035" w:rsidRDefault="00F1463A" w:rsidP="0013730A">
      <w:pPr>
        <w:pStyle w:val="3"/>
        <w:spacing w:before="365"/>
        <w:ind w:left="853" w:right="673"/>
        <w:jc w:val="center"/>
        <w:rPr>
          <w:rFonts w:ascii="Times New Roman" w:hAnsi="Times New Roman" w:cs="Times New Roman"/>
          <w:lang w:val="uk-UA"/>
        </w:rPr>
      </w:pPr>
      <w:r w:rsidRPr="00EC5035">
        <w:rPr>
          <w:rFonts w:ascii="Times New Roman" w:hAnsi="Times New Roman" w:cs="Times New Roman"/>
        </w:rPr>
        <w:t>К</w:t>
      </w:r>
      <w:r w:rsidRPr="00EC5035">
        <w:rPr>
          <w:rFonts w:ascii="Times New Roman" w:hAnsi="Times New Roman" w:cs="Times New Roman"/>
          <w:lang w:val="uk-UA"/>
        </w:rPr>
        <w:t xml:space="preserve">ИЇВ </w:t>
      </w:r>
      <w:r w:rsidRPr="00EC5035">
        <w:rPr>
          <w:rFonts w:ascii="Times New Roman" w:hAnsi="Times New Roman" w:cs="Times New Roman"/>
        </w:rPr>
        <w:t>2020</w:t>
      </w:r>
    </w:p>
    <w:p w:rsidR="00F1463A" w:rsidRPr="00EC5035" w:rsidRDefault="00F1463A" w:rsidP="0013730A">
      <w:pPr>
        <w:rPr>
          <w:lang w:val="uk-UA"/>
        </w:rPr>
      </w:pPr>
    </w:p>
    <w:p w:rsidR="00F1463A" w:rsidRPr="00EC5035" w:rsidRDefault="00F1463A" w:rsidP="0013730A">
      <w:pPr>
        <w:rPr>
          <w:lang w:val="uk-UA"/>
        </w:rPr>
      </w:pPr>
    </w:p>
    <w:p w:rsidR="00F1463A" w:rsidRPr="00EC5035" w:rsidRDefault="00F1463A" w:rsidP="0013730A">
      <w:pPr>
        <w:spacing w:before="61"/>
        <w:ind w:left="3801" w:right="1465" w:hanging="2166"/>
        <w:rPr>
          <w:b/>
          <w:i/>
        </w:rPr>
      </w:pPr>
    </w:p>
    <w:p w:rsidR="00F1463A" w:rsidRPr="00EC5035" w:rsidRDefault="00F1463A" w:rsidP="0013730A">
      <w:pPr>
        <w:spacing w:before="61"/>
        <w:ind w:left="3801" w:right="1465" w:hanging="2166"/>
        <w:rPr>
          <w:b/>
          <w:i/>
        </w:rPr>
      </w:pPr>
    </w:p>
    <w:p w:rsidR="00F1463A" w:rsidRPr="00EC5035" w:rsidRDefault="00F1463A" w:rsidP="0013730A">
      <w:pPr>
        <w:rPr>
          <w:lang w:val="uk-UA"/>
        </w:rPr>
      </w:pPr>
    </w:p>
    <w:p w:rsidR="00F1463A" w:rsidRPr="00EC5035" w:rsidRDefault="00F1463A" w:rsidP="0013730A">
      <w:pPr>
        <w:jc w:val="center"/>
        <w:rPr>
          <w:b/>
          <w:sz w:val="40"/>
          <w:szCs w:val="40"/>
          <w:lang w:val="uk-UA"/>
        </w:rPr>
      </w:pPr>
    </w:p>
    <w:p w:rsidR="00F1463A" w:rsidRPr="00EC5035" w:rsidRDefault="00F1463A" w:rsidP="0013730A">
      <w:pPr>
        <w:jc w:val="center"/>
        <w:rPr>
          <w:b/>
          <w:sz w:val="40"/>
          <w:szCs w:val="40"/>
          <w:lang w:val="uk-UA"/>
        </w:rPr>
      </w:pPr>
      <w:r w:rsidRPr="00EC5035">
        <w:rPr>
          <w:b/>
          <w:sz w:val="40"/>
          <w:szCs w:val="40"/>
          <w:lang w:val="uk-UA"/>
        </w:rPr>
        <w:t>ЗВІТ НЕЗАЛЕЖНОГО АУДИТОРА</w:t>
      </w:r>
    </w:p>
    <w:p w:rsidR="00F1463A" w:rsidRPr="00EC5035" w:rsidRDefault="00F1463A" w:rsidP="0013730A">
      <w:pPr>
        <w:jc w:val="center"/>
        <w:rPr>
          <w:b/>
          <w:sz w:val="28"/>
          <w:szCs w:val="28"/>
          <w:lang w:val="uk-UA"/>
        </w:rPr>
      </w:pPr>
      <w:r w:rsidRPr="00EC5035">
        <w:rPr>
          <w:b/>
          <w:sz w:val="28"/>
          <w:szCs w:val="28"/>
          <w:lang w:val="uk-UA"/>
        </w:rPr>
        <w:t>щодо фінансової звітності</w:t>
      </w:r>
    </w:p>
    <w:p w:rsidR="00F1463A" w:rsidRPr="00EC5035" w:rsidRDefault="00F1463A" w:rsidP="0013730A">
      <w:pPr>
        <w:jc w:val="center"/>
        <w:rPr>
          <w:b/>
          <w:sz w:val="28"/>
          <w:szCs w:val="28"/>
          <w:lang w:val="uk-UA"/>
        </w:rPr>
      </w:pPr>
    </w:p>
    <w:p w:rsidR="00F1463A" w:rsidRPr="00EC5035" w:rsidRDefault="004E426F" w:rsidP="0013730A">
      <w:pPr>
        <w:jc w:val="center"/>
        <w:rPr>
          <w:b/>
          <w:noProof/>
          <w:sz w:val="28"/>
          <w:szCs w:val="28"/>
          <w:lang w:val="uk-UA"/>
        </w:rPr>
      </w:pPr>
      <w:r w:rsidRPr="00EC5035">
        <w:rPr>
          <w:b/>
          <w:noProof/>
          <w:sz w:val="28"/>
          <w:szCs w:val="28"/>
          <w:lang w:val="uk-UA"/>
        </w:rPr>
        <w:t>ПОВНЕ ТОВАРИСТВО</w:t>
      </w:r>
      <w:r w:rsidR="00F1463A" w:rsidRPr="00EC5035">
        <w:rPr>
          <w:b/>
          <w:noProof/>
          <w:sz w:val="28"/>
          <w:szCs w:val="28"/>
          <w:lang w:val="uk-UA"/>
        </w:rPr>
        <w:t xml:space="preserve"> «</w:t>
      </w:r>
      <w:r w:rsidRPr="00EC5035">
        <w:rPr>
          <w:b/>
          <w:bCs/>
          <w:iCs/>
          <w:noProof/>
          <w:sz w:val="28"/>
          <w:szCs w:val="28"/>
          <w:lang w:val="uk-UA"/>
        </w:rPr>
        <w:t>ДІЛА ЛОМБАРД ДІАСАМІДЗЕ ДАВІД ШУКРІЄВИЧ ТА ДІМОВА ЛАРИСА МИКОЛАЇВНА</w:t>
      </w:r>
      <w:r w:rsidR="00F1463A" w:rsidRPr="00EC5035">
        <w:rPr>
          <w:b/>
          <w:noProof/>
          <w:sz w:val="28"/>
          <w:szCs w:val="28"/>
          <w:lang w:val="uk-UA"/>
        </w:rPr>
        <w:t>»</w:t>
      </w:r>
    </w:p>
    <w:p w:rsidR="00F1463A" w:rsidRPr="00EC5035" w:rsidRDefault="00F1463A" w:rsidP="0013730A">
      <w:pPr>
        <w:jc w:val="center"/>
        <w:rPr>
          <w:b/>
          <w:sz w:val="32"/>
          <w:szCs w:val="32"/>
          <w:lang w:val="uk-UA"/>
        </w:rPr>
      </w:pPr>
      <w:r w:rsidRPr="00EC5035">
        <w:rPr>
          <w:b/>
          <w:sz w:val="32"/>
          <w:szCs w:val="32"/>
          <w:lang w:val="uk-UA"/>
        </w:rPr>
        <w:t xml:space="preserve">за </w:t>
      </w:r>
      <w:r w:rsidRPr="00EC5035">
        <w:rPr>
          <w:b/>
          <w:noProof/>
          <w:sz w:val="32"/>
          <w:szCs w:val="32"/>
          <w:lang w:val="uk-UA"/>
        </w:rPr>
        <w:t>2019</w:t>
      </w:r>
      <w:r w:rsidRPr="00EC5035">
        <w:rPr>
          <w:b/>
          <w:sz w:val="32"/>
          <w:szCs w:val="32"/>
          <w:lang w:val="uk-UA"/>
        </w:rPr>
        <w:t xml:space="preserve"> рік</w:t>
      </w:r>
    </w:p>
    <w:p w:rsidR="00F1463A" w:rsidRPr="00EC5035" w:rsidRDefault="00F1463A" w:rsidP="0013730A">
      <w:pPr>
        <w:rPr>
          <w:lang w:val="uk-UA"/>
        </w:rPr>
      </w:pPr>
    </w:p>
    <w:p w:rsidR="00F1463A" w:rsidRPr="00EC5035" w:rsidRDefault="00F1463A" w:rsidP="0013730A">
      <w:pPr>
        <w:rPr>
          <w:bCs/>
          <w:iCs/>
          <w:lang w:val="uk-UA"/>
        </w:rPr>
      </w:pPr>
    </w:p>
    <w:p w:rsidR="00F1463A" w:rsidRPr="00EC5035" w:rsidRDefault="00F1463A" w:rsidP="0013730A">
      <w:pPr>
        <w:rPr>
          <w:lang w:val="uk-UA"/>
        </w:rPr>
      </w:pPr>
    </w:p>
    <w:p w:rsidR="00F1463A" w:rsidRPr="00EC5035" w:rsidRDefault="00F1463A" w:rsidP="0013730A">
      <w:pPr>
        <w:rPr>
          <w:lang w:val="uk-UA"/>
        </w:rPr>
      </w:pPr>
    </w:p>
    <w:p w:rsidR="00F1463A" w:rsidRPr="00EC5035" w:rsidRDefault="00F1463A" w:rsidP="0013730A">
      <w:pPr>
        <w:rPr>
          <w:lang w:val="uk-UA"/>
        </w:rPr>
      </w:pPr>
    </w:p>
    <w:p w:rsidR="00F1463A" w:rsidRPr="00EC5035" w:rsidRDefault="00F1463A" w:rsidP="0013730A">
      <w:pPr>
        <w:rPr>
          <w:lang w:val="uk-UA"/>
        </w:rPr>
      </w:pPr>
    </w:p>
    <w:p w:rsidR="00F1463A" w:rsidRPr="00EC5035" w:rsidRDefault="00F1463A" w:rsidP="0013730A">
      <w:pPr>
        <w:jc w:val="right"/>
        <w:rPr>
          <w:bCs/>
          <w:i/>
          <w:iCs/>
          <w:lang w:val="uk-UA"/>
        </w:rPr>
      </w:pPr>
      <w:r w:rsidRPr="00EC5035">
        <w:rPr>
          <w:b/>
          <w:i/>
          <w:lang w:val="uk-UA"/>
        </w:rPr>
        <w:t xml:space="preserve">Адресати: </w:t>
      </w:r>
      <w:r w:rsidRPr="00EC5035">
        <w:rPr>
          <w:bCs/>
          <w:i/>
          <w:iCs/>
          <w:lang w:val="uk-UA"/>
        </w:rPr>
        <w:t xml:space="preserve">Загальним зборам учасників </w:t>
      </w:r>
    </w:p>
    <w:p w:rsidR="00F1463A" w:rsidRPr="00EC5035" w:rsidRDefault="004E426F" w:rsidP="0013730A">
      <w:pPr>
        <w:jc w:val="right"/>
        <w:rPr>
          <w:bCs/>
          <w:i/>
          <w:iCs/>
          <w:lang w:val="uk-UA"/>
        </w:rPr>
      </w:pPr>
      <w:r w:rsidRPr="00EC5035">
        <w:rPr>
          <w:bCs/>
          <w:i/>
          <w:iCs/>
          <w:noProof/>
          <w:lang w:val="uk-UA"/>
        </w:rPr>
        <w:t>ПТ</w:t>
      </w:r>
      <w:r w:rsidR="00F1463A" w:rsidRPr="00EC5035">
        <w:rPr>
          <w:bCs/>
          <w:i/>
          <w:iCs/>
          <w:noProof/>
          <w:lang w:val="uk-UA"/>
        </w:rPr>
        <w:t xml:space="preserve"> «</w:t>
      </w:r>
      <w:r w:rsidRPr="00EC5035">
        <w:rPr>
          <w:i/>
          <w:noProof/>
          <w:lang w:val="uk-UA"/>
        </w:rPr>
        <w:t>ДІЛА ЛОМБАРД</w:t>
      </w:r>
      <w:r w:rsidR="00F1463A" w:rsidRPr="00EC5035">
        <w:rPr>
          <w:bCs/>
          <w:i/>
          <w:iCs/>
          <w:noProof/>
          <w:sz w:val="22"/>
          <w:szCs w:val="22"/>
          <w:lang w:val="uk-UA"/>
        </w:rPr>
        <w:t>»</w:t>
      </w:r>
      <w:r w:rsidR="00F1463A" w:rsidRPr="00EC5035">
        <w:rPr>
          <w:bCs/>
          <w:i/>
          <w:iCs/>
          <w:sz w:val="22"/>
          <w:szCs w:val="22"/>
          <w:lang w:val="uk-UA"/>
        </w:rPr>
        <w:t>,</w:t>
      </w:r>
    </w:p>
    <w:p w:rsidR="00F1463A" w:rsidRPr="00EC5035" w:rsidRDefault="00F1463A" w:rsidP="0013730A">
      <w:pPr>
        <w:jc w:val="right"/>
        <w:rPr>
          <w:bCs/>
          <w:i/>
          <w:iCs/>
          <w:lang w:val="uk-UA"/>
        </w:rPr>
      </w:pPr>
    </w:p>
    <w:p w:rsidR="00F1463A" w:rsidRPr="00EC5035" w:rsidRDefault="00F1463A" w:rsidP="0013730A">
      <w:pPr>
        <w:jc w:val="right"/>
        <w:rPr>
          <w:bCs/>
          <w:i/>
          <w:iCs/>
          <w:noProof/>
          <w:sz w:val="22"/>
          <w:szCs w:val="22"/>
          <w:lang w:val="uk-UA"/>
        </w:rPr>
      </w:pPr>
      <w:r w:rsidRPr="00EC5035">
        <w:rPr>
          <w:bCs/>
          <w:i/>
          <w:iCs/>
          <w:lang w:val="uk-UA"/>
        </w:rPr>
        <w:t>Директору</w:t>
      </w:r>
      <w:r w:rsidRPr="00EC5035">
        <w:rPr>
          <w:b/>
          <w:bCs/>
          <w:i/>
          <w:iCs/>
          <w:lang w:val="uk-UA"/>
        </w:rPr>
        <w:t xml:space="preserve"> </w:t>
      </w:r>
      <w:r w:rsidR="004E426F" w:rsidRPr="00EC5035">
        <w:rPr>
          <w:bCs/>
          <w:i/>
          <w:iCs/>
          <w:noProof/>
          <w:lang w:val="uk-UA"/>
        </w:rPr>
        <w:t>ПТ</w:t>
      </w:r>
      <w:r w:rsidRPr="00EC5035">
        <w:rPr>
          <w:bCs/>
          <w:i/>
          <w:iCs/>
          <w:noProof/>
          <w:lang w:val="uk-UA"/>
        </w:rPr>
        <w:t xml:space="preserve"> «</w:t>
      </w:r>
      <w:r w:rsidR="004E426F" w:rsidRPr="00EC5035">
        <w:rPr>
          <w:bCs/>
          <w:i/>
          <w:iCs/>
          <w:noProof/>
          <w:lang w:val="uk-UA"/>
        </w:rPr>
        <w:t>ДІЛА ЛОМБАРД</w:t>
      </w:r>
      <w:r w:rsidRPr="00EC5035">
        <w:rPr>
          <w:bCs/>
          <w:i/>
          <w:iCs/>
          <w:noProof/>
          <w:sz w:val="22"/>
          <w:szCs w:val="22"/>
          <w:lang w:val="uk-UA"/>
        </w:rPr>
        <w:t>»</w:t>
      </w:r>
    </w:p>
    <w:p w:rsidR="00F1463A" w:rsidRPr="00EC5035" w:rsidRDefault="004E426F" w:rsidP="0013730A">
      <w:pPr>
        <w:jc w:val="right"/>
        <w:rPr>
          <w:bCs/>
          <w:i/>
          <w:iCs/>
          <w:lang w:val="uk-UA"/>
        </w:rPr>
      </w:pPr>
      <w:proofErr w:type="spellStart"/>
      <w:r w:rsidRPr="00EC5035">
        <w:rPr>
          <w:i/>
          <w:shd w:val="clear" w:color="auto" w:fill="FFFFFF"/>
          <w:lang w:val="uk-UA"/>
        </w:rPr>
        <w:t>Діасамідзе</w:t>
      </w:r>
      <w:proofErr w:type="spellEnd"/>
      <w:r w:rsidRPr="00EC5035">
        <w:rPr>
          <w:i/>
          <w:shd w:val="clear" w:color="auto" w:fill="FFFFFF"/>
          <w:lang w:val="uk-UA"/>
        </w:rPr>
        <w:t xml:space="preserve"> </w:t>
      </w:r>
      <w:proofErr w:type="spellStart"/>
      <w:r w:rsidRPr="00EC5035">
        <w:rPr>
          <w:i/>
          <w:shd w:val="clear" w:color="auto" w:fill="FFFFFF"/>
          <w:lang w:val="uk-UA"/>
        </w:rPr>
        <w:t>Давід</w:t>
      </w:r>
      <w:proofErr w:type="spellEnd"/>
      <w:r w:rsidRPr="00EC5035">
        <w:rPr>
          <w:i/>
          <w:shd w:val="clear" w:color="auto" w:fill="FFFFFF"/>
          <w:lang w:val="uk-UA"/>
        </w:rPr>
        <w:t xml:space="preserve"> </w:t>
      </w:r>
      <w:proofErr w:type="spellStart"/>
      <w:r w:rsidRPr="00EC5035">
        <w:rPr>
          <w:i/>
          <w:shd w:val="clear" w:color="auto" w:fill="FFFFFF"/>
          <w:lang w:val="uk-UA"/>
        </w:rPr>
        <w:t>Шукревич</w:t>
      </w:r>
      <w:proofErr w:type="spellEnd"/>
    </w:p>
    <w:p w:rsidR="00452351" w:rsidRDefault="00452351" w:rsidP="0013730A">
      <w:pPr>
        <w:jc w:val="right"/>
        <w:rPr>
          <w:lang w:val="uk-UA"/>
        </w:rPr>
      </w:pPr>
    </w:p>
    <w:p w:rsidR="00F1463A" w:rsidRPr="00EC5035" w:rsidRDefault="00027254" w:rsidP="0013730A">
      <w:pPr>
        <w:jc w:val="right"/>
        <w:rPr>
          <w:lang w:val="uk-UA" w:eastAsia="uk-UA"/>
        </w:rPr>
      </w:pPr>
      <w:hyperlink r:id="rId9" w:history="1">
        <w:r w:rsidR="006D5957">
          <w:rPr>
            <w:caps/>
            <w:shd w:val="clear" w:color="auto" w:fill="FFFFFF"/>
            <w:lang w:val="uk-UA" w:eastAsia="uk-UA"/>
          </w:rPr>
          <w:t>Національний</w:t>
        </w:r>
      </w:hyperlink>
      <w:r w:rsidR="006D5957">
        <w:rPr>
          <w:caps/>
          <w:shd w:val="clear" w:color="auto" w:fill="FFFFFF"/>
          <w:lang w:val="uk-UA" w:eastAsia="uk-UA"/>
        </w:rPr>
        <w:t xml:space="preserve"> банк україни</w:t>
      </w:r>
    </w:p>
    <w:p w:rsidR="00F1463A" w:rsidRPr="00EC5035" w:rsidRDefault="00F1463A" w:rsidP="0013730A">
      <w:pPr>
        <w:jc w:val="right"/>
        <w:rPr>
          <w:bCs/>
          <w:i/>
          <w:iCs/>
          <w:lang w:val="uk-UA"/>
        </w:rPr>
      </w:pPr>
    </w:p>
    <w:p w:rsidR="00F1463A" w:rsidRPr="00EC5035" w:rsidRDefault="00F1463A" w:rsidP="0013730A">
      <w:pPr>
        <w:jc w:val="right"/>
        <w:rPr>
          <w:bCs/>
          <w:i/>
          <w:iCs/>
          <w:lang w:val="uk-UA"/>
        </w:rPr>
      </w:pPr>
    </w:p>
    <w:p w:rsidR="00C95ED9" w:rsidRPr="00EC5035" w:rsidRDefault="00C95ED9" w:rsidP="0013730A">
      <w:pPr>
        <w:pStyle w:val="1"/>
        <w:jc w:val="center"/>
        <w:rPr>
          <w:rFonts w:ascii="Times New Roman" w:hAnsi="Times New Roman" w:cs="Times New Roman"/>
          <w:b/>
          <w:szCs w:val="28"/>
          <w:lang w:val="uk-UA"/>
        </w:rPr>
      </w:pPr>
      <w:r w:rsidRPr="00EC5035">
        <w:rPr>
          <w:rFonts w:ascii="Times New Roman" w:hAnsi="Times New Roman" w:cs="Times New Roman"/>
          <w:b/>
          <w:szCs w:val="28"/>
          <w:lang w:val="uk-UA"/>
        </w:rPr>
        <w:t>Звіт щодо аудиту фінансової звітності</w:t>
      </w:r>
    </w:p>
    <w:p w:rsidR="00C95ED9" w:rsidRPr="00EC5035" w:rsidRDefault="00C95ED9" w:rsidP="0013730A">
      <w:pPr>
        <w:jc w:val="right"/>
        <w:rPr>
          <w:bCs/>
          <w:i/>
          <w:iCs/>
          <w:lang w:val="uk-UA"/>
        </w:rPr>
      </w:pPr>
    </w:p>
    <w:p w:rsidR="00C95ED9" w:rsidRPr="00EC5035" w:rsidRDefault="00C95ED9" w:rsidP="00932962">
      <w:pPr>
        <w:pStyle w:val="1"/>
        <w:jc w:val="both"/>
        <w:rPr>
          <w:rFonts w:ascii="Times New Roman" w:hAnsi="Times New Roman" w:cs="Times New Roman"/>
          <w:b/>
          <w:sz w:val="24"/>
          <w:szCs w:val="24"/>
          <w:lang w:val="uk-UA"/>
        </w:rPr>
      </w:pPr>
      <w:r w:rsidRPr="00EC5035">
        <w:rPr>
          <w:rFonts w:ascii="Times New Roman" w:hAnsi="Times New Roman" w:cs="Times New Roman"/>
          <w:b/>
          <w:sz w:val="24"/>
          <w:szCs w:val="24"/>
          <w:lang w:val="uk-UA"/>
        </w:rPr>
        <w:t>Думка із застереженням</w:t>
      </w:r>
    </w:p>
    <w:p w:rsidR="00C95ED9" w:rsidRPr="00EC5035" w:rsidRDefault="00C95ED9" w:rsidP="00932962">
      <w:pPr>
        <w:rPr>
          <w:lang w:val="uk-UA"/>
        </w:rPr>
      </w:pPr>
    </w:p>
    <w:p w:rsidR="00C95ED9" w:rsidRPr="00EC5035" w:rsidRDefault="00C95ED9" w:rsidP="00932962">
      <w:pPr>
        <w:jc w:val="both"/>
        <w:rPr>
          <w:lang w:val="uk-UA"/>
        </w:rPr>
      </w:pPr>
      <w:r w:rsidRPr="00EC5035">
        <w:rPr>
          <w:lang w:val="uk-UA"/>
        </w:rPr>
        <w:tab/>
        <w:t xml:space="preserve">Ми провели аудит фінансової звітності </w:t>
      </w:r>
      <w:r w:rsidRPr="00EC5035">
        <w:rPr>
          <w:noProof/>
          <w:lang w:val="uk-UA"/>
        </w:rPr>
        <w:t>П</w:t>
      </w:r>
      <w:r w:rsidR="000C6515">
        <w:rPr>
          <w:noProof/>
          <w:lang w:val="uk-UA"/>
        </w:rPr>
        <w:t xml:space="preserve">ОВНОГО </w:t>
      </w:r>
      <w:r w:rsidRPr="00EC5035">
        <w:rPr>
          <w:noProof/>
          <w:lang w:val="uk-UA"/>
        </w:rPr>
        <w:t>Т</w:t>
      </w:r>
      <w:r w:rsidR="000C6515">
        <w:rPr>
          <w:noProof/>
          <w:lang w:val="uk-UA"/>
        </w:rPr>
        <w:t>ОВАРИСТВА</w:t>
      </w:r>
      <w:r w:rsidRPr="00EC5035">
        <w:rPr>
          <w:noProof/>
          <w:lang w:val="uk-UA"/>
        </w:rPr>
        <w:t xml:space="preserve"> «ДІЛА ЛОМБАРД»</w:t>
      </w:r>
      <w:r w:rsidR="00513C74">
        <w:rPr>
          <w:noProof/>
          <w:lang w:val="uk-UA"/>
        </w:rPr>
        <w:t xml:space="preserve"> </w:t>
      </w:r>
      <w:r w:rsidR="000C6515">
        <w:rPr>
          <w:noProof/>
          <w:lang w:val="uk-UA"/>
        </w:rPr>
        <w:t xml:space="preserve">(ДАЛІ –Ломбард) </w:t>
      </w:r>
      <w:r w:rsidRPr="00EC5035">
        <w:rPr>
          <w:noProof/>
          <w:lang w:val="uk-UA"/>
        </w:rPr>
        <w:t>станом на 31 грудня 2019 р., що складається із:</w:t>
      </w:r>
    </w:p>
    <w:p w:rsidR="00C95ED9" w:rsidRPr="00EC5035" w:rsidRDefault="00C95ED9" w:rsidP="00932962">
      <w:pPr>
        <w:jc w:val="both"/>
        <w:rPr>
          <w:bCs/>
          <w:iCs/>
          <w:lang w:val="uk-UA"/>
        </w:rPr>
      </w:pPr>
      <w:r w:rsidRPr="00EC5035">
        <w:rPr>
          <w:bCs/>
          <w:iCs/>
          <w:lang w:val="uk-UA"/>
        </w:rPr>
        <w:tab/>
        <w:t>- Балансу (Звіту про фінансовий стан) станом на 31.12.</w:t>
      </w:r>
      <w:r w:rsidRPr="00EC5035">
        <w:rPr>
          <w:bCs/>
          <w:iCs/>
          <w:noProof/>
          <w:lang w:val="uk-UA"/>
        </w:rPr>
        <w:t xml:space="preserve">2019 </w:t>
      </w:r>
      <w:r w:rsidRPr="00EC5035">
        <w:rPr>
          <w:bCs/>
          <w:iCs/>
          <w:lang w:val="uk-UA"/>
        </w:rPr>
        <w:t>р.;</w:t>
      </w:r>
    </w:p>
    <w:p w:rsidR="00C95ED9" w:rsidRPr="00EC5035" w:rsidRDefault="00C95ED9" w:rsidP="00932962">
      <w:pPr>
        <w:jc w:val="both"/>
        <w:rPr>
          <w:bCs/>
          <w:iCs/>
          <w:lang w:val="uk-UA"/>
        </w:rPr>
      </w:pPr>
      <w:r w:rsidRPr="00EC5035">
        <w:rPr>
          <w:bCs/>
          <w:iCs/>
          <w:lang w:val="uk-UA"/>
        </w:rPr>
        <w:tab/>
        <w:t xml:space="preserve">- Звіту про фінансові результати (Звіт про сукупний дохід) за </w:t>
      </w:r>
      <w:r w:rsidRPr="00EC5035">
        <w:rPr>
          <w:bCs/>
          <w:iCs/>
          <w:noProof/>
          <w:lang w:val="uk-UA"/>
        </w:rPr>
        <w:t>2019</w:t>
      </w:r>
      <w:r w:rsidRPr="00EC5035">
        <w:rPr>
          <w:bCs/>
          <w:iCs/>
          <w:lang w:val="uk-UA"/>
        </w:rPr>
        <w:t>р.;</w:t>
      </w:r>
    </w:p>
    <w:p w:rsidR="00C95ED9" w:rsidRPr="00EC5035" w:rsidRDefault="00C95ED9" w:rsidP="00932962">
      <w:pPr>
        <w:jc w:val="both"/>
        <w:rPr>
          <w:bCs/>
          <w:iCs/>
          <w:lang w:val="uk-UA"/>
        </w:rPr>
      </w:pPr>
      <w:r w:rsidRPr="00EC5035">
        <w:rPr>
          <w:bCs/>
          <w:iCs/>
          <w:lang w:val="uk-UA"/>
        </w:rPr>
        <w:tab/>
        <w:t xml:space="preserve">- Звіту про рух грошових коштів (за прямим методом) за </w:t>
      </w:r>
      <w:r w:rsidRPr="00EC5035">
        <w:rPr>
          <w:bCs/>
          <w:iCs/>
          <w:noProof/>
          <w:lang w:val="uk-UA"/>
        </w:rPr>
        <w:t>2019</w:t>
      </w:r>
      <w:r w:rsidRPr="00EC5035">
        <w:rPr>
          <w:bCs/>
          <w:iCs/>
          <w:lang w:val="uk-UA"/>
        </w:rPr>
        <w:t>р.;</w:t>
      </w:r>
    </w:p>
    <w:p w:rsidR="00C95ED9" w:rsidRPr="00EC5035" w:rsidRDefault="00C95ED9" w:rsidP="00932962">
      <w:pPr>
        <w:jc w:val="both"/>
        <w:rPr>
          <w:bCs/>
          <w:iCs/>
          <w:lang w:val="uk-UA"/>
        </w:rPr>
      </w:pPr>
      <w:r w:rsidRPr="00EC5035">
        <w:rPr>
          <w:bCs/>
          <w:iCs/>
          <w:lang w:val="uk-UA"/>
        </w:rPr>
        <w:tab/>
        <w:t xml:space="preserve">- Звіту про власний капітал за </w:t>
      </w:r>
      <w:r w:rsidRPr="00EC5035">
        <w:rPr>
          <w:bCs/>
          <w:iCs/>
          <w:noProof/>
          <w:lang w:val="uk-UA"/>
        </w:rPr>
        <w:t xml:space="preserve">2019 </w:t>
      </w:r>
      <w:r w:rsidRPr="00EC5035">
        <w:rPr>
          <w:bCs/>
          <w:iCs/>
          <w:lang w:val="uk-UA"/>
        </w:rPr>
        <w:t>р.;</w:t>
      </w:r>
    </w:p>
    <w:p w:rsidR="00C95ED9" w:rsidRPr="00EC5035" w:rsidRDefault="00C95ED9" w:rsidP="00932962">
      <w:pPr>
        <w:jc w:val="both"/>
        <w:rPr>
          <w:bCs/>
          <w:iCs/>
          <w:lang w:val="uk-UA"/>
        </w:rPr>
      </w:pPr>
      <w:r w:rsidRPr="00EC5035">
        <w:rPr>
          <w:bCs/>
          <w:iCs/>
          <w:lang w:val="uk-UA"/>
        </w:rPr>
        <w:tab/>
        <w:t xml:space="preserve">- Приміток до річної фінансової звітності за </w:t>
      </w:r>
      <w:r w:rsidRPr="00EC5035">
        <w:rPr>
          <w:bCs/>
          <w:iCs/>
          <w:noProof/>
          <w:lang w:val="uk-UA"/>
        </w:rPr>
        <w:t>2019</w:t>
      </w:r>
      <w:r w:rsidRPr="00EC5035">
        <w:rPr>
          <w:bCs/>
          <w:iCs/>
          <w:lang w:val="uk-UA"/>
        </w:rPr>
        <w:t>р.</w:t>
      </w:r>
    </w:p>
    <w:p w:rsidR="00C95ED9" w:rsidRPr="00EC5035" w:rsidRDefault="00C95ED9" w:rsidP="00932962">
      <w:pPr>
        <w:jc w:val="both"/>
        <w:rPr>
          <w:lang w:val="uk-UA"/>
        </w:rPr>
      </w:pPr>
      <w:r w:rsidRPr="00EC5035">
        <w:rPr>
          <w:lang w:val="uk-UA"/>
        </w:rPr>
        <w:tab/>
      </w:r>
    </w:p>
    <w:p w:rsidR="00C95ED9" w:rsidRPr="00EC5035" w:rsidRDefault="00C95ED9" w:rsidP="000C6515">
      <w:pPr>
        <w:ind w:firstLine="567"/>
        <w:jc w:val="both"/>
        <w:rPr>
          <w:lang w:val="uk-UA"/>
        </w:rPr>
      </w:pPr>
      <w:r w:rsidRPr="00EC5035">
        <w:rPr>
          <w:lang w:val="uk-UA"/>
        </w:rPr>
        <w:t xml:space="preserve">На нашу думку, за винятком впливу питання, описаного в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на 31 грудня 2019 р., та її фінансові результати і грошові потоки за рік, що закінчився зазначеною датою відповідно до Міжнародних </w:t>
      </w:r>
      <w:r w:rsidRPr="00EC5035">
        <w:rPr>
          <w:lang w:val="uk-UA"/>
        </w:rPr>
        <w:lastRenderedPageBreak/>
        <w:t>стандартів бухгалтерського обліку та фінансової звітності (МСБО та МСФЗ), Закону України «Про бухгалтерський облік та фінансову звітність в Україні» №996 - XІV від 16.07.1999 р внутрішньої обліковою політикою Товариства та іншими нормативно-правовими актами, щодо ведення бухгалтерського обліку та складання фінансової звітності в Україні.</w:t>
      </w:r>
    </w:p>
    <w:p w:rsidR="00C95ED9" w:rsidRPr="00CC6062" w:rsidRDefault="00C95ED9" w:rsidP="00932962">
      <w:pPr>
        <w:pStyle w:val="1"/>
        <w:jc w:val="both"/>
        <w:rPr>
          <w:rFonts w:ascii="Times New Roman" w:hAnsi="Times New Roman" w:cs="Times New Roman"/>
          <w:b/>
          <w:sz w:val="24"/>
          <w:szCs w:val="24"/>
          <w:lang w:val="uk-UA"/>
        </w:rPr>
      </w:pPr>
      <w:r w:rsidRPr="00EC5035">
        <w:rPr>
          <w:rFonts w:ascii="Times New Roman" w:hAnsi="Times New Roman" w:cs="Times New Roman"/>
          <w:b/>
          <w:sz w:val="24"/>
          <w:szCs w:val="24"/>
          <w:lang w:val="uk-UA"/>
        </w:rPr>
        <w:t>Основа для думки із застереженням</w:t>
      </w:r>
    </w:p>
    <w:p w:rsidR="00C95ED9" w:rsidRPr="00EC5035" w:rsidRDefault="00C95ED9" w:rsidP="00932962">
      <w:pPr>
        <w:widowControl w:val="0"/>
        <w:jc w:val="both"/>
        <w:rPr>
          <w:color w:val="000000"/>
          <w:lang w:val="uk-UA" w:eastAsia="uk-UA"/>
        </w:rPr>
      </w:pPr>
    </w:p>
    <w:p w:rsidR="00C95ED9" w:rsidRPr="00EC5035" w:rsidRDefault="00C95ED9" w:rsidP="00932962">
      <w:pPr>
        <w:widowControl w:val="0"/>
        <w:jc w:val="both"/>
        <w:rPr>
          <w:color w:val="000000"/>
          <w:lang w:val="uk-UA" w:eastAsia="uk-UA"/>
        </w:rPr>
      </w:pPr>
      <w:r w:rsidRPr="00EC5035">
        <w:rPr>
          <w:color w:val="000000"/>
          <w:lang w:val="uk-UA" w:eastAsia="uk-UA"/>
        </w:rPr>
        <w:t xml:space="preserve">  </w:t>
      </w:r>
      <w:r w:rsidR="001D0C0B">
        <w:rPr>
          <w:color w:val="000000"/>
          <w:lang w:val="uk-UA" w:eastAsia="uk-UA"/>
        </w:rPr>
        <w:tab/>
      </w:r>
      <w:r w:rsidRPr="00EC5035">
        <w:rPr>
          <w:color w:val="000000"/>
          <w:lang w:val="uk-UA" w:eastAsia="uk-UA"/>
        </w:rPr>
        <w:t>Інша поточ</w:t>
      </w:r>
      <w:r w:rsidR="00113803">
        <w:rPr>
          <w:color w:val="000000"/>
          <w:lang w:val="uk-UA" w:eastAsia="uk-UA"/>
        </w:rPr>
        <w:t>на дебіторська заборгованість (</w:t>
      </w:r>
      <w:r w:rsidRPr="00EC5035">
        <w:rPr>
          <w:color w:val="000000"/>
          <w:lang w:val="uk-UA" w:eastAsia="uk-UA"/>
        </w:rPr>
        <w:t>не відшкодовані завдані збитки</w:t>
      </w:r>
      <w:r w:rsidR="000F07F4">
        <w:rPr>
          <w:color w:val="000000"/>
          <w:lang w:val="uk-UA" w:eastAsia="uk-UA"/>
        </w:rPr>
        <w:t xml:space="preserve"> без руху</w:t>
      </w:r>
      <w:r w:rsidR="00E82F8A">
        <w:rPr>
          <w:color w:val="000000"/>
          <w:lang w:val="uk-UA" w:eastAsia="uk-UA"/>
        </w:rPr>
        <w:t xml:space="preserve"> більше трьох років</w:t>
      </w:r>
      <w:r w:rsidRPr="00EC5035">
        <w:rPr>
          <w:color w:val="000000"/>
          <w:lang w:val="uk-UA" w:eastAsia="uk-UA"/>
        </w:rPr>
        <w:t xml:space="preserve">) та нерозподілений прибуток  завищено у Звіті про фінансовий стан  у </w:t>
      </w:r>
      <w:r w:rsidRPr="00513C74">
        <w:rPr>
          <w:color w:val="000000"/>
          <w:lang w:val="uk-UA" w:eastAsia="uk-UA"/>
        </w:rPr>
        <w:t>сумі 474 тис. грн.,</w:t>
      </w:r>
      <w:r w:rsidRPr="00EC5035">
        <w:rPr>
          <w:color w:val="000000"/>
          <w:lang w:val="uk-UA" w:eastAsia="uk-UA"/>
        </w:rPr>
        <w:t xml:space="preserve">  відповідно на цю суму занижено збитки за поточний період у Звіті про сукупний дохід.  </w:t>
      </w:r>
      <w:r w:rsidRPr="00EC5035">
        <w:rPr>
          <w:color w:val="000000"/>
          <w:lang w:val="uk-UA" w:eastAsia="uk-UA"/>
        </w:rPr>
        <w:tab/>
      </w:r>
    </w:p>
    <w:p w:rsidR="00C95ED9" w:rsidRPr="00EC5035" w:rsidRDefault="00C95ED9" w:rsidP="00932962">
      <w:pPr>
        <w:widowControl w:val="0"/>
        <w:jc w:val="both"/>
        <w:rPr>
          <w:color w:val="000000"/>
          <w:lang w:val="uk-UA" w:eastAsia="uk-UA"/>
        </w:rPr>
      </w:pPr>
      <w:r w:rsidRPr="00EC5035">
        <w:rPr>
          <w:color w:val="000000"/>
          <w:lang w:val="uk-UA" w:eastAsia="uk-UA"/>
        </w:rPr>
        <w:t xml:space="preserve">  </w:t>
      </w:r>
      <w:r w:rsidR="001D0C0B">
        <w:rPr>
          <w:color w:val="000000"/>
          <w:lang w:val="uk-UA" w:eastAsia="uk-UA"/>
        </w:rPr>
        <w:tab/>
      </w:r>
      <w:r w:rsidRPr="00EC5035">
        <w:rPr>
          <w:color w:val="000000"/>
          <w:lang w:val="uk-UA" w:eastAsia="uk-UA"/>
        </w:rPr>
        <w:t>Ми провели аудит відповідно до Міжнародни</w:t>
      </w:r>
      <w:r w:rsidR="00EC5035">
        <w:rPr>
          <w:color w:val="000000"/>
          <w:lang w:val="uk-UA" w:eastAsia="uk-UA"/>
        </w:rPr>
        <w:t xml:space="preserve">х стандартів аудиту (МСА). Нашу </w:t>
      </w:r>
      <w:r w:rsidRPr="00EC5035">
        <w:rPr>
          <w:color w:val="000000"/>
          <w:lang w:val="uk-UA" w:eastAsia="uk-UA"/>
        </w:rPr>
        <w:t>відповідальність згідно з цими стандартами в</w:t>
      </w:r>
      <w:r w:rsidR="001D0C0B">
        <w:rPr>
          <w:color w:val="000000"/>
          <w:lang w:val="uk-UA" w:eastAsia="uk-UA"/>
        </w:rPr>
        <w:t xml:space="preserve">икладено в розділі нашого звіту </w:t>
      </w:r>
      <w:r w:rsidRPr="00EC5035">
        <w:rPr>
          <w:color w:val="000000"/>
          <w:lang w:val="uk-UA" w:eastAsia="uk-UA"/>
        </w:rPr>
        <w:t xml:space="preserve">«Відповідальність аудитора за аудит фінансової звітності». Ми є незалежними по відношенню до </w:t>
      </w:r>
      <w:r w:rsidR="000C6515">
        <w:rPr>
          <w:color w:val="000000"/>
          <w:lang w:val="uk-UA" w:eastAsia="uk-UA"/>
        </w:rPr>
        <w:t>Ломбарду</w:t>
      </w:r>
      <w:r w:rsidRPr="00EC5035">
        <w:rPr>
          <w:color w:val="000000"/>
          <w:lang w:val="uk-UA" w:eastAsia="uk-UA"/>
        </w:rPr>
        <w:t xml:space="preserve"> згідно з Кодексом етики професійних бухгалтерів Ради з міжнародних стандартів етики для бухгалтерів (Кодекс РМСЕБ), а також виконали інші обов’язки з етики відповідно до цих вимог та Кодексу РМСЕБ.</w:t>
      </w:r>
    </w:p>
    <w:p w:rsidR="00C95ED9" w:rsidRPr="00EC5035" w:rsidRDefault="00C95ED9" w:rsidP="00932962">
      <w:pPr>
        <w:widowControl w:val="0"/>
        <w:jc w:val="both"/>
        <w:rPr>
          <w:color w:val="000000"/>
          <w:lang w:val="uk-UA" w:eastAsia="uk-UA"/>
        </w:rPr>
      </w:pPr>
      <w:r w:rsidRPr="00EC5035">
        <w:rPr>
          <w:color w:val="000000"/>
          <w:lang w:val="uk-UA" w:eastAsia="uk-UA"/>
        </w:rPr>
        <w:tab/>
        <w:t>Ми вважаємо, що отримані нами аудиторські докази є достатніми і прийнятними для використання їх як основи для нашої думки із застереженням.</w:t>
      </w:r>
    </w:p>
    <w:p w:rsidR="00C95ED9" w:rsidRPr="00EC5035" w:rsidRDefault="00C95ED9" w:rsidP="00932962">
      <w:pPr>
        <w:pStyle w:val="1"/>
        <w:spacing w:before="0"/>
        <w:jc w:val="both"/>
        <w:rPr>
          <w:rFonts w:ascii="Times New Roman" w:hAnsi="Times New Roman" w:cs="Times New Roman"/>
          <w:sz w:val="24"/>
          <w:szCs w:val="24"/>
          <w:lang w:val="uk-UA"/>
        </w:rPr>
      </w:pPr>
    </w:p>
    <w:p w:rsidR="00F1463A" w:rsidRPr="00EC5035" w:rsidRDefault="00F1463A" w:rsidP="00932962">
      <w:pPr>
        <w:pStyle w:val="1"/>
        <w:spacing w:before="0"/>
        <w:jc w:val="both"/>
        <w:rPr>
          <w:rFonts w:ascii="Times New Roman" w:hAnsi="Times New Roman" w:cs="Times New Roman"/>
          <w:b/>
          <w:sz w:val="24"/>
          <w:szCs w:val="24"/>
          <w:lang w:val="uk-UA"/>
        </w:rPr>
      </w:pPr>
      <w:r w:rsidRPr="00EC5035">
        <w:rPr>
          <w:rFonts w:ascii="Times New Roman" w:hAnsi="Times New Roman" w:cs="Times New Roman"/>
          <w:b/>
          <w:sz w:val="24"/>
          <w:szCs w:val="24"/>
          <w:lang w:val="uk-UA"/>
        </w:rPr>
        <w:t>Відповідальність управлінського персоналу та тих, кого наділено найвищими повноваженнями за фінансову звітність</w:t>
      </w:r>
    </w:p>
    <w:p w:rsidR="00F1463A" w:rsidRPr="00EC5035" w:rsidRDefault="00F1463A" w:rsidP="00932962">
      <w:pPr>
        <w:jc w:val="both"/>
        <w:rPr>
          <w:lang w:val="uk-UA"/>
        </w:rPr>
      </w:pPr>
    </w:p>
    <w:p w:rsidR="00F1463A" w:rsidRPr="00EC5035" w:rsidRDefault="00F1463A" w:rsidP="00932962">
      <w:pPr>
        <w:widowControl w:val="0"/>
        <w:jc w:val="both"/>
        <w:rPr>
          <w:color w:val="000000"/>
          <w:lang w:val="uk-UA" w:eastAsia="uk-UA"/>
        </w:rPr>
      </w:pPr>
      <w:r w:rsidRPr="00EC5035">
        <w:rPr>
          <w:color w:val="000000"/>
          <w:lang w:val="uk-UA" w:eastAsia="uk-UA"/>
        </w:rPr>
        <w:tab/>
        <w:t xml:space="preserve">Управлінський персонал </w:t>
      </w:r>
      <w:r w:rsidR="004E426F" w:rsidRPr="00EC5035">
        <w:rPr>
          <w:noProof/>
          <w:lang w:val="uk-UA"/>
        </w:rPr>
        <w:t>ПТ</w:t>
      </w:r>
      <w:r w:rsidRPr="00EC5035">
        <w:rPr>
          <w:noProof/>
          <w:lang w:val="uk-UA"/>
        </w:rPr>
        <w:t xml:space="preserve"> </w:t>
      </w:r>
      <w:r w:rsidR="004E426F" w:rsidRPr="00EC5035">
        <w:rPr>
          <w:noProof/>
          <w:lang w:val="uk-UA"/>
        </w:rPr>
        <w:t>«ДІЛА ЛОМБАРД</w:t>
      </w:r>
      <w:r w:rsidRPr="00EC5035">
        <w:rPr>
          <w:noProof/>
          <w:lang w:val="uk-UA"/>
        </w:rPr>
        <w:t xml:space="preserve">» </w:t>
      </w:r>
      <w:r w:rsidRPr="00EC5035">
        <w:rPr>
          <w:color w:val="000000"/>
          <w:lang w:val="uk-UA" w:eastAsia="uk-UA"/>
        </w:rPr>
        <w:t xml:space="preserve">несе відповідальність за складання та достовірне подання фінансової звітності відповідно до Закону України «Про бухгалтерський облік та фінансову звітність в Україні» </w:t>
      </w:r>
      <w:r w:rsidRPr="00EC5035">
        <w:rPr>
          <w:lang w:val="uk-UA"/>
        </w:rPr>
        <w:t>№996 - XІV</w:t>
      </w:r>
      <w:r w:rsidRPr="00EC5035">
        <w:rPr>
          <w:color w:val="000000"/>
          <w:lang w:val="uk-UA" w:eastAsia="uk-UA"/>
        </w:rPr>
        <w:t xml:space="preserve"> від 16.07.1999 р.,  </w:t>
      </w:r>
      <w:r w:rsidRPr="00EC5035">
        <w:rPr>
          <w:lang w:val="uk-UA"/>
        </w:rPr>
        <w:t xml:space="preserve">що надає правдиву та неупереджену інформацію відповідно до </w:t>
      </w:r>
      <w:r w:rsidR="007B3214">
        <w:rPr>
          <w:lang w:val="uk-UA"/>
        </w:rPr>
        <w:t xml:space="preserve">Міжнародних </w:t>
      </w:r>
      <w:r w:rsidRPr="00EC5035">
        <w:rPr>
          <w:lang w:val="uk-UA"/>
        </w:rPr>
        <w:t xml:space="preserve">стандартів бухгалтерського обліку, </w:t>
      </w:r>
      <w:r w:rsidRPr="00EC5035">
        <w:rPr>
          <w:color w:val="000000"/>
          <w:lang w:val="uk-UA" w:eastAsia="uk-UA"/>
        </w:rPr>
        <w:t xml:space="preserve"> за внутрішній контроль, який керівництво </w:t>
      </w:r>
      <w:r w:rsidR="004E426F" w:rsidRPr="00EC5035">
        <w:rPr>
          <w:noProof/>
          <w:lang w:val="uk-UA"/>
        </w:rPr>
        <w:t>ПТ</w:t>
      </w:r>
      <w:r w:rsidRPr="00EC5035">
        <w:rPr>
          <w:noProof/>
          <w:lang w:val="uk-UA"/>
        </w:rPr>
        <w:t xml:space="preserve"> </w:t>
      </w:r>
      <w:r w:rsidR="004E426F" w:rsidRPr="00EC5035">
        <w:rPr>
          <w:noProof/>
          <w:lang w:val="uk-UA"/>
        </w:rPr>
        <w:t>«ДІЛА ЛОМБАРД</w:t>
      </w:r>
      <w:r w:rsidRPr="00EC5035">
        <w:rPr>
          <w:noProof/>
          <w:lang w:val="uk-UA"/>
        </w:rPr>
        <w:t xml:space="preserve">» </w:t>
      </w:r>
      <w:r w:rsidRPr="00EC5035">
        <w:rPr>
          <w:color w:val="000000"/>
          <w:lang w:val="uk-UA" w:eastAsia="uk-UA"/>
        </w:rPr>
        <w:t>визначає потрібним для того, щоб забезпечити складання фінансової звітності, що не містить суттєвих викривлень унаслідок шахрайства або помилки.</w:t>
      </w:r>
    </w:p>
    <w:p w:rsidR="00F1463A" w:rsidRPr="00EC5035" w:rsidRDefault="00F1463A" w:rsidP="00932962">
      <w:pPr>
        <w:widowControl w:val="0"/>
        <w:jc w:val="both"/>
        <w:rPr>
          <w:color w:val="000000"/>
          <w:lang w:val="uk-UA" w:eastAsia="uk-UA"/>
        </w:rPr>
      </w:pPr>
      <w:r w:rsidRPr="00EC5035">
        <w:rPr>
          <w:color w:val="000000"/>
          <w:lang w:val="uk-UA" w:eastAsia="uk-UA"/>
        </w:rPr>
        <w:tab/>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стосується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F1463A" w:rsidRPr="00EC5035" w:rsidRDefault="00F1463A" w:rsidP="00932962">
      <w:pPr>
        <w:jc w:val="both"/>
        <w:rPr>
          <w:lang w:val="uk-UA"/>
        </w:rPr>
      </w:pPr>
      <w:r w:rsidRPr="00EC5035">
        <w:rPr>
          <w:lang w:val="uk-UA"/>
        </w:rPr>
        <w:tab/>
        <w:t xml:space="preserve">Ті, кого наділено найвищими повноваженнями, несуть відповідальність за нагляд за процесом фінансового звітування </w:t>
      </w:r>
      <w:r w:rsidR="000C6515">
        <w:rPr>
          <w:lang w:val="uk-UA"/>
        </w:rPr>
        <w:t>Ломбарду</w:t>
      </w:r>
      <w:r w:rsidRPr="00EC5035">
        <w:rPr>
          <w:lang w:val="uk-UA"/>
        </w:rPr>
        <w:t>.</w:t>
      </w:r>
    </w:p>
    <w:p w:rsidR="00F1463A" w:rsidRPr="00EC5035" w:rsidRDefault="00F1463A" w:rsidP="00932962">
      <w:pPr>
        <w:jc w:val="both"/>
        <w:rPr>
          <w:lang w:val="uk-UA"/>
        </w:rPr>
      </w:pPr>
    </w:p>
    <w:p w:rsidR="00F1463A" w:rsidRPr="00EC5035" w:rsidRDefault="00F1463A" w:rsidP="00932962">
      <w:pPr>
        <w:pStyle w:val="1"/>
        <w:spacing w:before="0"/>
        <w:jc w:val="both"/>
        <w:rPr>
          <w:rFonts w:ascii="Times New Roman" w:hAnsi="Times New Roman" w:cs="Times New Roman"/>
          <w:b/>
          <w:sz w:val="24"/>
          <w:szCs w:val="24"/>
          <w:lang w:val="uk-UA"/>
        </w:rPr>
      </w:pPr>
      <w:r w:rsidRPr="00EC5035">
        <w:rPr>
          <w:rFonts w:ascii="Times New Roman" w:hAnsi="Times New Roman" w:cs="Times New Roman"/>
          <w:b/>
          <w:sz w:val="24"/>
          <w:szCs w:val="24"/>
          <w:lang w:val="uk-UA"/>
        </w:rPr>
        <w:t>Відповідальність аудитора</w:t>
      </w:r>
    </w:p>
    <w:p w:rsidR="00F1463A" w:rsidRPr="00EC5035" w:rsidRDefault="00F1463A" w:rsidP="00932962">
      <w:pPr>
        <w:jc w:val="both"/>
        <w:rPr>
          <w:lang w:val="uk-UA"/>
        </w:rPr>
      </w:pPr>
    </w:p>
    <w:p w:rsidR="00F1463A" w:rsidRPr="00EC5035" w:rsidRDefault="00F1463A" w:rsidP="00932962">
      <w:pPr>
        <w:tabs>
          <w:tab w:val="left" w:pos="643"/>
          <w:tab w:val="left" w:pos="1003"/>
        </w:tabs>
        <w:suppressAutoHyphens/>
        <w:jc w:val="both"/>
        <w:rPr>
          <w:color w:val="000000"/>
          <w:lang w:val="uk-UA"/>
        </w:rPr>
      </w:pPr>
      <w:r w:rsidRPr="00EC5035">
        <w:rPr>
          <w:color w:val="000000"/>
          <w:lang w:val="uk-UA"/>
        </w:rPr>
        <w:tab/>
        <w:t xml:space="preserve">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вимог Міжнародних стандартів контролю якості, аудиту, огляду, іншого надання впевненості та </w:t>
      </w:r>
      <w:r w:rsidRPr="00EC5035">
        <w:rPr>
          <w:color w:val="000000"/>
          <w:lang w:val="uk-UA"/>
        </w:rPr>
        <w:lastRenderedPageBreak/>
        <w:t>супутніх послуг (далі – МСА), зокрема, до МСА 700 «Формулювання думки та надання звіту щодо фінансової звітності», МСА 705 «Модифікації думки у звіті незалежного аудитора», МСА 706 «Пояснювальні параграфи та параграфи з інших питань у звіті незалежного аудитора», МСА 720 «Відповідальність аудитора щодо іншої інформації в документах, що містить перевірену аудитором фінансову звітність, МСА 240 «Відповідальність аудитора, що стосується шахрайства, при аудиті фінансової звітності».</w:t>
      </w:r>
    </w:p>
    <w:p w:rsidR="00F1463A" w:rsidRPr="00EC5035" w:rsidRDefault="00F1463A" w:rsidP="00932962">
      <w:pPr>
        <w:jc w:val="both"/>
        <w:rPr>
          <w:color w:val="000000"/>
          <w:lang w:val="uk-UA"/>
        </w:rPr>
      </w:pPr>
      <w:r w:rsidRPr="00EC5035">
        <w:rPr>
          <w:color w:val="000000"/>
          <w:lang w:val="uk-UA"/>
        </w:rPr>
        <w:tab/>
        <w:t xml:space="preserve">Ці стандарти вимагають від нас дотримання відповідних етичних вимог, а також зобов'язують нас планувати і здійснювати аудиторську перевірку з метою одержання обґрунтованої впевненості в тому, що фінансові звіти не містять суттєвих викривлень. </w:t>
      </w:r>
    </w:p>
    <w:p w:rsidR="00F1463A" w:rsidRPr="00EC5035" w:rsidRDefault="00F1463A" w:rsidP="00932962">
      <w:pPr>
        <w:jc w:val="both"/>
        <w:rPr>
          <w:color w:val="000000"/>
          <w:lang w:val="uk-UA"/>
        </w:rPr>
      </w:pPr>
      <w:r w:rsidRPr="00EC5035">
        <w:rPr>
          <w:color w:val="000000"/>
          <w:lang w:val="uk-UA"/>
        </w:rPr>
        <w:tab/>
        <w:t xml:space="preserve">Аудит включає перевірку шляхом тестування доказів, які підтверджують суми й розкриття інформації у фінансових звітах, а також оцінку застосованих принципів бухгалтерського обліку й суттєвих попередніх оцінок, здійснених управлінським персоналом </w:t>
      </w:r>
      <w:r w:rsidR="000C6515">
        <w:rPr>
          <w:color w:val="000000"/>
          <w:lang w:val="uk-UA"/>
        </w:rPr>
        <w:t>Ломбарду</w:t>
      </w:r>
      <w:r w:rsidRPr="00EC5035">
        <w:rPr>
          <w:color w:val="000000"/>
          <w:shd w:val="clear" w:color="auto" w:fill="FFFFFF"/>
          <w:lang w:val="uk-UA"/>
        </w:rPr>
        <w:t>,</w:t>
      </w:r>
      <w:r w:rsidRPr="00EC5035">
        <w:rPr>
          <w:color w:val="000000"/>
          <w:lang w:val="uk-UA"/>
        </w:rPr>
        <w:t xml:space="preserve"> а також оцінку загального подання фінансових звітів. Вибір процедур залежить від судження аудитора, включаючи оцінку ризиків суттєвих викривлень фінансової звітності внаслідок шахрайства або помилки. </w:t>
      </w:r>
    </w:p>
    <w:p w:rsidR="00F1463A" w:rsidRPr="00EC5035" w:rsidRDefault="00F1463A" w:rsidP="00932962">
      <w:pPr>
        <w:jc w:val="both"/>
        <w:rPr>
          <w:color w:val="000000"/>
          <w:lang w:val="uk-UA"/>
        </w:rPr>
      </w:pPr>
      <w:r w:rsidRPr="00EC5035">
        <w:rPr>
          <w:color w:val="000000"/>
          <w:lang w:val="uk-UA"/>
        </w:rPr>
        <w:tab/>
        <w:t>Аудит включає також оцінку відповідності використаних облікових політик, прийнятність облікових оцінок, виконаних управлінським персоналом, та загального подання фінансової звітності.</w:t>
      </w:r>
    </w:p>
    <w:p w:rsidR="00F1463A" w:rsidRPr="00EC5035" w:rsidRDefault="00F1463A" w:rsidP="00932962">
      <w:pPr>
        <w:jc w:val="both"/>
        <w:rPr>
          <w:color w:val="000000"/>
          <w:lang w:val="uk-UA"/>
        </w:rPr>
      </w:pPr>
      <w:r w:rsidRPr="00EC5035">
        <w:rPr>
          <w:color w:val="000000"/>
          <w:lang w:val="uk-UA"/>
        </w:rPr>
        <w:tab/>
        <w:t>Виконуючи оцінку цих ризиків, аудитор розглядає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w:t>
      </w:r>
    </w:p>
    <w:p w:rsidR="00F1463A" w:rsidRPr="00EC5035" w:rsidRDefault="00F1463A" w:rsidP="00932962">
      <w:pPr>
        <w:jc w:val="both"/>
        <w:rPr>
          <w:color w:val="000000"/>
          <w:lang w:val="uk-UA"/>
        </w:rPr>
      </w:pPr>
      <w:r w:rsidRPr="00EC5035">
        <w:rPr>
          <w:color w:val="000000"/>
          <w:lang w:val="uk-UA"/>
        </w:rPr>
        <w:tab/>
        <w:t>Перевірка проводилась відповідно до статті 10 Закону України «Про аудит фінансової звітності та аудиторську діяльність» від 21.12.2017 року № 2258-VIII з наступними змінами та доповненнями, Закону України від 28.04.2020 р. №2664-ІІІ «</w:t>
      </w:r>
      <w:r w:rsidRPr="00EC5035">
        <w:rPr>
          <w:bCs/>
          <w:color w:val="000000"/>
          <w:shd w:val="clear" w:color="auto" w:fill="FFFFFF"/>
          <w:lang w:val="uk-UA"/>
        </w:rPr>
        <w:t>Про фінансові послуги та державне регулювання ринків фінансових послуг»</w:t>
      </w:r>
      <w:r w:rsidRPr="00EC5035">
        <w:rPr>
          <w:color w:val="000000"/>
          <w:lang w:val="uk-UA"/>
        </w:rPr>
        <w:t xml:space="preserve">,  Міжнародних  стандартів контролю якості, аудиту, огляду, іншого надання впевненості та супутніх послуг, виданих Радою з Міжнародних стандартів аудиту та надання впевненості (РМСАНВ), затверджених в якості національних стандартів аудиту рішенням АПУ від 26.01.2017 року №338/8  (надалі – МСА), з урахуванням  інших нормативних актів, що регулюють діяльність учасників Фондового ринку.  </w:t>
      </w:r>
    </w:p>
    <w:p w:rsidR="00F1463A" w:rsidRPr="00EC5035" w:rsidRDefault="00F1463A" w:rsidP="00932962">
      <w:pPr>
        <w:jc w:val="both"/>
        <w:rPr>
          <w:color w:val="000000"/>
          <w:lang w:val="uk-UA"/>
        </w:rPr>
      </w:pPr>
      <w:r w:rsidRPr="00EC5035">
        <w:rPr>
          <w:color w:val="000000"/>
          <w:lang w:val="uk-UA"/>
        </w:rPr>
        <w:tab/>
        <w:t xml:space="preserve">Аудиторська перевірка включає оцінку застосованих МСФЗ  та суттєвих попередніх оцінок, здійснених управлінським персоналом </w:t>
      </w:r>
      <w:r w:rsidR="000C6515">
        <w:rPr>
          <w:color w:val="000000"/>
          <w:lang w:val="uk-UA"/>
        </w:rPr>
        <w:t>Ломбарду</w:t>
      </w:r>
      <w:r w:rsidRPr="00EC5035">
        <w:rPr>
          <w:color w:val="000000"/>
          <w:lang w:val="uk-UA"/>
        </w:rPr>
        <w:t>, також оцінку загального подання фінансових звітів в цілому. Перевіркою не розглядалося питання правильності сплати податків, зборів, обов’язкових платежів.</w:t>
      </w:r>
    </w:p>
    <w:p w:rsidR="00F1463A" w:rsidRPr="00EC5035" w:rsidRDefault="00F1463A" w:rsidP="00932962">
      <w:pPr>
        <w:jc w:val="both"/>
        <w:rPr>
          <w:color w:val="000000"/>
          <w:lang w:val="uk-UA"/>
        </w:rPr>
      </w:pPr>
      <w:r w:rsidRPr="00EC5035">
        <w:rPr>
          <w:color w:val="000000"/>
          <w:lang w:val="uk-UA"/>
        </w:rPr>
        <w:tab/>
        <w:t>Отримані аудиторські докази, на думку аудитора, забезпечують достатню та відповідну основу для висловлення аудиторської думки.</w:t>
      </w:r>
    </w:p>
    <w:p w:rsidR="00F1463A" w:rsidRPr="00EC5035" w:rsidRDefault="00F1463A" w:rsidP="00932962">
      <w:pPr>
        <w:jc w:val="both"/>
        <w:rPr>
          <w:color w:val="000000"/>
          <w:lang w:val="uk-UA"/>
        </w:rPr>
      </w:pPr>
      <w:r w:rsidRPr="00EC5035">
        <w:rPr>
          <w:color w:val="000000"/>
          <w:lang w:val="uk-UA"/>
        </w:rPr>
        <w:tab/>
        <w:t xml:space="preserve">Нашими цілями є по-перше, але не виключно, отримання обґрунтованої впевненості, що фінансова звітність у цілому не містить суттєвого викривлення внаслідок шахрайства або помилки та по-друге -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та Вимог до </w:t>
      </w:r>
      <w:r w:rsidRPr="00452351">
        <w:rPr>
          <w:color w:val="000000"/>
          <w:shd w:val="clear" w:color="auto" w:fill="FFFFFF" w:themeFill="background1"/>
          <w:lang w:val="uk-UA"/>
        </w:rPr>
        <w:t xml:space="preserve">аудиторського Звіту, що подається до </w:t>
      </w:r>
      <w:r w:rsidR="00452351" w:rsidRPr="00452351">
        <w:rPr>
          <w:color w:val="000000"/>
          <w:shd w:val="clear" w:color="auto" w:fill="FFFFFF" w:themeFill="background1"/>
          <w:lang w:val="uk-UA"/>
        </w:rPr>
        <w:t>Національного банку України</w:t>
      </w:r>
      <w:r w:rsidRPr="00452351">
        <w:rPr>
          <w:color w:val="000000"/>
          <w:shd w:val="clear" w:color="auto" w:fill="FFFFFF" w:themeFill="background1"/>
          <w:lang w:val="uk-UA"/>
        </w:rPr>
        <w:t xml:space="preserve">, затверджені Розпорядження </w:t>
      </w:r>
      <w:proofErr w:type="spellStart"/>
      <w:r w:rsidRPr="00452351">
        <w:rPr>
          <w:color w:val="000000"/>
          <w:shd w:val="clear" w:color="auto" w:fill="FFFFFF" w:themeFill="background1"/>
          <w:lang w:val="uk-UA"/>
        </w:rPr>
        <w:t>Нацкомфінпослуг</w:t>
      </w:r>
      <w:proofErr w:type="spellEnd"/>
      <w:r w:rsidRPr="00452351">
        <w:rPr>
          <w:color w:val="000000"/>
          <w:shd w:val="clear" w:color="auto" w:fill="FFFFFF" w:themeFill="background1"/>
          <w:lang w:val="uk-UA"/>
        </w:rPr>
        <w:t xml:space="preserve"> 25.02.2020 р. №362, завжди виявить суттєве викривлення, якщо воно існує. Викривлення можуть бути результатом шахрайства </w:t>
      </w:r>
      <w:r w:rsidRPr="00452351">
        <w:rPr>
          <w:color w:val="000000"/>
          <w:shd w:val="clear" w:color="auto" w:fill="FFFFFF" w:themeFill="background1"/>
          <w:lang w:val="uk-UA"/>
        </w:rPr>
        <w:lastRenderedPageBreak/>
        <w:t>або помилки; вони вважаються суттєвими,</w:t>
      </w:r>
      <w:r w:rsidRPr="00EC5035">
        <w:rPr>
          <w:color w:val="000000"/>
          <w:lang w:val="uk-UA"/>
        </w:rPr>
        <w:t xml:space="preserve">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Виконуючи аудит відповідно до вимог МСА, ми використовуємо професійне судження та професійний скептицизм протягом усього завдання з аудиту. </w:t>
      </w:r>
    </w:p>
    <w:p w:rsidR="00F1463A" w:rsidRPr="00EC5035" w:rsidRDefault="00F1463A" w:rsidP="00932962">
      <w:pPr>
        <w:jc w:val="both"/>
        <w:rPr>
          <w:color w:val="000000"/>
          <w:lang w:val="uk-UA"/>
        </w:rPr>
      </w:pPr>
      <w:r w:rsidRPr="00EC5035">
        <w:rPr>
          <w:color w:val="000000"/>
          <w:lang w:val="uk-UA"/>
        </w:rPr>
        <w:tab/>
        <w:t>Крім того, ми:</w:t>
      </w:r>
    </w:p>
    <w:p w:rsidR="00F1463A" w:rsidRPr="00EC5035" w:rsidRDefault="00F1463A" w:rsidP="00932962">
      <w:pPr>
        <w:jc w:val="both"/>
        <w:rPr>
          <w:color w:val="000000"/>
          <w:lang w:val="uk-UA"/>
        </w:rPr>
      </w:pPr>
      <w:r w:rsidRPr="00EC5035">
        <w:rPr>
          <w:color w:val="000000"/>
          <w:lang w:val="uk-UA"/>
        </w:rPr>
        <w:tab/>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F1463A" w:rsidRPr="00EC5035" w:rsidRDefault="00F1463A" w:rsidP="00932962">
      <w:pPr>
        <w:jc w:val="both"/>
        <w:rPr>
          <w:color w:val="000000"/>
          <w:lang w:val="uk-UA"/>
        </w:rPr>
      </w:pPr>
      <w:r w:rsidRPr="00EC5035">
        <w:rPr>
          <w:color w:val="000000"/>
          <w:lang w:val="uk-UA"/>
        </w:rPr>
        <w:tab/>
        <w:t xml:space="preserve"> •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F1463A" w:rsidRPr="00EC5035" w:rsidRDefault="00F1463A" w:rsidP="00932962">
      <w:pPr>
        <w:jc w:val="both"/>
        <w:rPr>
          <w:color w:val="000000"/>
          <w:lang w:val="uk-UA"/>
        </w:rPr>
      </w:pPr>
      <w:r w:rsidRPr="00EC5035">
        <w:rPr>
          <w:color w:val="000000"/>
          <w:lang w:val="uk-UA"/>
        </w:rPr>
        <w:tab/>
        <w:t xml:space="preserve"> •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F1463A" w:rsidRPr="00EC5035" w:rsidRDefault="00F1463A" w:rsidP="00932962">
      <w:pPr>
        <w:jc w:val="both"/>
        <w:rPr>
          <w:color w:val="000000"/>
          <w:lang w:val="uk-UA"/>
        </w:rPr>
      </w:pPr>
      <w:r w:rsidRPr="00EC5035">
        <w:rPr>
          <w:color w:val="000000"/>
          <w:lang w:val="uk-UA"/>
        </w:rPr>
        <w:tab/>
        <w:t xml:space="preserve"> •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продовжити безперервну діяльність суб’єкта перевірки.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w:t>
      </w:r>
    </w:p>
    <w:p w:rsidR="00F1463A" w:rsidRPr="00EC5035" w:rsidRDefault="00F1463A" w:rsidP="00932962">
      <w:pPr>
        <w:jc w:val="both"/>
        <w:rPr>
          <w:color w:val="000000"/>
          <w:lang w:val="uk-UA"/>
        </w:rPr>
      </w:pPr>
      <w:r w:rsidRPr="00EC5035">
        <w:rPr>
          <w:color w:val="000000"/>
          <w:lang w:val="uk-UA"/>
        </w:rPr>
        <w:tab/>
        <w:t xml:space="preserve"> •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w:t>
      </w:r>
    </w:p>
    <w:p w:rsidR="00F1463A" w:rsidRPr="00EC5035" w:rsidRDefault="00F1463A" w:rsidP="00932962">
      <w:pPr>
        <w:jc w:val="both"/>
        <w:rPr>
          <w:lang w:val="uk-UA"/>
        </w:rPr>
      </w:pPr>
      <w:r w:rsidRPr="00EC5035">
        <w:rPr>
          <w:color w:val="000000"/>
          <w:lang w:val="uk-UA"/>
        </w:rPr>
        <w:tab/>
      </w:r>
      <w:r w:rsidRPr="00EC5035">
        <w:rPr>
          <w:lang w:val="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виявлені під час аудиту, включаючи будь-які суттєві недоліки заходів внутрішнього контролю, виявлені нами під час аудиту.</w:t>
      </w:r>
    </w:p>
    <w:p w:rsidR="00F1463A" w:rsidRPr="00EC5035" w:rsidRDefault="00F1463A" w:rsidP="00932962">
      <w:pPr>
        <w:jc w:val="both"/>
        <w:rPr>
          <w:lang w:val="uk-UA"/>
        </w:rPr>
      </w:pPr>
      <w:r w:rsidRPr="00EC5035">
        <w:rPr>
          <w:lang w:val="uk-UA"/>
        </w:rPr>
        <w:lastRenderedPageBreak/>
        <w:tab/>
        <w:t>Ми також надаємо тим, кого наділено найвищими повноваженнями, твердження, що ми виконали відповідні етичні вимоги щодо незалежності, та повідомляємо їх про всі стосунки та інші питання, які могли б обґрунтовано вважатись такими, що впливають на нашу незалежність, а також, де це застосовано, щодо відповідних застережних</w:t>
      </w:r>
      <w:r w:rsidRPr="00EC5035">
        <w:rPr>
          <w:spacing w:val="-2"/>
          <w:lang w:val="uk-UA"/>
        </w:rPr>
        <w:t xml:space="preserve"> </w:t>
      </w:r>
      <w:r w:rsidRPr="00EC5035">
        <w:rPr>
          <w:lang w:val="uk-UA"/>
        </w:rPr>
        <w:t>заходів.</w:t>
      </w:r>
    </w:p>
    <w:p w:rsidR="00F1463A" w:rsidRPr="00EC5035" w:rsidRDefault="00F1463A" w:rsidP="00932962">
      <w:pPr>
        <w:jc w:val="both"/>
        <w:rPr>
          <w:lang w:val="uk-UA"/>
        </w:rPr>
      </w:pPr>
      <w:r w:rsidRPr="00EC5035">
        <w:rPr>
          <w:lang w:val="uk-UA"/>
        </w:rPr>
        <w:tab/>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Ми описуємо суттєві питання в своєму звіті аудитора окрім випадків, коли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w:t>
      </w:r>
      <w:r w:rsidRPr="00EC5035">
        <w:rPr>
          <w:spacing w:val="-3"/>
          <w:lang w:val="uk-UA"/>
        </w:rPr>
        <w:t xml:space="preserve"> </w:t>
      </w:r>
      <w:r w:rsidRPr="00EC5035">
        <w:rPr>
          <w:lang w:val="uk-UA"/>
        </w:rPr>
        <w:t>громадськості.</w:t>
      </w:r>
    </w:p>
    <w:p w:rsidR="00F1463A" w:rsidRPr="00EC5035" w:rsidRDefault="00F1463A" w:rsidP="00932962">
      <w:pPr>
        <w:pStyle w:val="a6"/>
        <w:spacing w:before="1"/>
        <w:jc w:val="both"/>
      </w:pPr>
    </w:p>
    <w:p w:rsidR="00F1463A" w:rsidRPr="00EC5035" w:rsidRDefault="00F1463A" w:rsidP="00932962">
      <w:pPr>
        <w:pStyle w:val="2"/>
        <w:spacing w:before="1"/>
        <w:jc w:val="both"/>
        <w:rPr>
          <w:rFonts w:ascii="Times New Roman" w:hAnsi="Times New Roman" w:cs="Times New Roman"/>
          <w:sz w:val="24"/>
          <w:szCs w:val="24"/>
          <w:lang w:val="uk-UA"/>
        </w:rPr>
      </w:pPr>
      <w:r w:rsidRPr="00EC5035">
        <w:rPr>
          <w:rFonts w:ascii="Times New Roman" w:hAnsi="Times New Roman" w:cs="Times New Roman"/>
          <w:sz w:val="24"/>
          <w:szCs w:val="24"/>
          <w:lang w:val="uk-UA"/>
        </w:rPr>
        <w:t>Ключові питання аудиту</w:t>
      </w:r>
    </w:p>
    <w:p w:rsidR="00E42D9F" w:rsidRDefault="00F1463A" w:rsidP="00932962">
      <w:pPr>
        <w:tabs>
          <w:tab w:val="left" w:pos="851"/>
        </w:tabs>
        <w:jc w:val="both"/>
        <w:rPr>
          <w:color w:val="000000"/>
          <w:lang w:val="uk-UA"/>
        </w:rPr>
      </w:pPr>
      <w:r w:rsidRPr="00EC5035">
        <w:rPr>
          <w:color w:val="000000"/>
          <w:lang w:val="uk-UA"/>
        </w:rPr>
        <w:tab/>
      </w:r>
    </w:p>
    <w:p w:rsidR="00F1463A" w:rsidRPr="00EC5035" w:rsidRDefault="00F1463A" w:rsidP="00E42D9F">
      <w:pPr>
        <w:tabs>
          <w:tab w:val="left" w:pos="851"/>
        </w:tabs>
        <w:ind w:firstLine="567"/>
        <w:jc w:val="both"/>
        <w:rPr>
          <w:color w:val="000000"/>
          <w:lang w:val="uk-UA"/>
        </w:rPr>
      </w:pPr>
      <w:r w:rsidRPr="00EC5035">
        <w:rPr>
          <w:color w:val="000000"/>
          <w:lang w:val="uk-UA"/>
        </w:rPr>
        <w:t xml:space="preserve">Ключові питання аудиту – це питання, як, на наше професійне судження, були значущими під час нашого аудиту фінансової звітності за поточний період. Ці питання розглядалися в контексті нашого аудиту фінансової звітності в цілому та при формуванні думки щодо неї, при цьому ми не висловлюємо окремої думки щодо цих питань. </w:t>
      </w:r>
    </w:p>
    <w:p w:rsidR="00EC5035" w:rsidRDefault="00EC5035" w:rsidP="00932962">
      <w:pPr>
        <w:pStyle w:val="2"/>
        <w:spacing w:before="1"/>
        <w:jc w:val="both"/>
        <w:rPr>
          <w:rFonts w:ascii="Times New Roman" w:hAnsi="Times New Roman" w:cs="Times New Roman"/>
          <w:lang w:val="uk-UA"/>
        </w:rPr>
      </w:pPr>
    </w:p>
    <w:p w:rsidR="00113803" w:rsidRDefault="00113803" w:rsidP="00932962">
      <w:pPr>
        <w:pStyle w:val="2"/>
        <w:spacing w:before="1"/>
        <w:jc w:val="both"/>
        <w:rPr>
          <w:rFonts w:ascii="Times New Roman" w:hAnsi="Times New Roman" w:cs="Times New Roman"/>
          <w:sz w:val="24"/>
          <w:szCs w:val="24"/>
          <w:lang w:val="uk-UA"/>
        </w:rPr>
      </w:pPr>
      <w:r>
        <w:rPr>
          <w:rFonts w:ascii="Times New Roman" w:hAnsi="Times New Roman" w:cs="Times New Roman"/>
          <w:sz w:val="24"/>
          <w:szCs w:val="24"/>
          <w:lang w:val="uk-UA"/>
        </w:rPr>
        <w:t>Інша інформація</w:t>
      </w:r>
    </w:p>
    <w:p w:rsidR="00E42D9F" w:rsidRDefault="00E42D9F" w:rsidP="00113803">
      <w:pPr>
        <w:ind w:firstLine="567"/>
        <w:jc w:val="both"/>
        <w:rPr>
          <w:lang w:val="uk-UA"/>
        </w:rPr>
      </w:pPr>
    </w:p>
    <w:p w:rsidR="00113803" w:rsidRDefault="00113803" w:rsidP="00113803">
      <w:pPr>
        <w:ind w:firstLine="567"/>
        <w:jc w:val="both"/>
        <w:rPr>
          <w:lang w:val="uk-UA"/>
        </w:rPr>
      </w:pPr>
      <w:r w:rsidRPr="00113803">
        <w:rPr>
          <w:lang w:val="uk-UA"/>
        </w:rPr>
        <w:t xml:space="preserve">На підставі Постанови Кабінету Міністрів України «Про запобігання поширенню на території України гострої респіраторної хвороби </w:t>
      </w:r>
      <w:r>
        <w:t>COVID</w:t>
      </w:r>
      <w:r w:rsidRPr="00113803">
        <w:rPr>
          <w:lang w:val="uk-UA"/>
        </w:rPr>
        <w:t xml:space="preserve">-19, спричиненої </w:t>
      </w:r>
      <w:proofErr w:type="spellStart"/>
      <w:r w:rsidRPr="00113803">
        <w:rPr>
          <w:lang w:val="uk-UA"/>
        </w:rPr>
        <w:t>коронавірусом</w:t>
      </w:r>
      <w:proofErr w:type="spellEnd"/>
      <w:r w:rsidRPr="00113803">
        <w:rPr>
          <w:lang w:val="uk-UA"/>
        </w:rPr>
        <w:t xml:space="preserve"> </w:t>
      </w:r>
      <w:r>
        <w:t>SARS</w:t>
      </w:r>
      <w:r w:rsidRPr="00113803">
        <w:rPr>
          <w:lang w:val="uk-UA"/>
        </w:rPr>
        <w:t>-</w:t>
      </w:r>
      <w:proofErr w:type="spellStart"/>
      <w:r>
        <w:t>CoV</w:t>
      </w:r>
      <w:proofErr w:type="spellEnd"/>
      <w:r w:rsidRPr="00113803">
        <w:rPr>
          <w:lang w:val="uk-UA"/>
        </w:rPr>
        <w:t xml:space="preserve">-2» від 10.03.2020 №211 на всій території України запроваджений режим надзвичайної ситуації з 12.03.2020р. по 03.04.2020р., у зв’язку із введенням карантину. Крім того, введення карантину віднесено до форс-мажорних обставин згідно з Законом України від 17.03.2020р. №530-ІХ «Про внесення змін до деяких законодавчих актів України, спрямованих на запобігання виникнення і поширення </w:t>
      </w:r>
      <w:proofErr w:type="spellStart"/>
      <w:r w:rsidRPr="00113803">
        <w:rPr>
          <w:lang w:val="uk-UA"/>
        </w:rPr>
        <w:t>коронавірусної</w:t>
      </w:r>
      <w:proofErr w:type="spellEnd"/>
      <w:r w:rsidRPr="00113803">
        <w:rPr>
          <w:lang w:val="uk-UA"/>
        </w:rPr>
        <w:t xml:space="preserve"> хвороби (</w:t>
      </w:r>
      <w:r>
        <w:t>COVID</w:t>
      </w:r>
      <w:r w:rsidRPr="00113803">
        <w:rPr>
          <w:lang w:val="uk-UA"/>
        </w:rPr>
        <w:t xml:space="preserve">-19)», яким внесені зміни до ст. 14-1 Закону «Про торгово-промислові палати в Україні». За попередніми оцінками, вжиття обмежувальних заходів в Україні на період встановлення карантину, може негативно вплинути на фінансово-економічний стан Підприємства, на зменшення доходів та збільшення величини сумнівної дебіторської заборгованості та, вірогідно, викликати сумніви щодо здатності </w:t>
      </w:r>
      <w:r>
        <w:rPr>
          <w:lang w:val="uk-UA"/>
        </w:rPr>
        <w:t>Ломбардом</w:t>
      </w:r>
      <w:r w:rsidRPr="00113803">
        <w:rPr>
          <w:lang w:val="uk-UA"/>
        </w:rPr>
        <w:t xml:space="preserve"> здійснювати свою безперервну діяльність у майбутньому. </w:t>
      </w:r>
    </w:p>
    <w:p w:rsidR="00113803" w:rsidRDefault="00113803" w:rsidP="00113803">
      <w:pPr>
        <w:ind w:firstLine="567"/>
        <w:jc w:val="both"/>
        <w:rPr>
          <w:lang w:val="uk-UA"/>
        </w:rPr>
      </w:pPr>
      <w:r w:rsidRPr="00113803">
        <w:rPr>
          <w:lang w:val="uk-UA"/>
        </w:rPr>
        <w:t xml:space="preserve">Проте, на дату складання фінансової звітності за 2019 рік керівництву </w:t>
      </w:r>
      <w:r>
        <w:rPr>
          <w:lang w:val="uk-UA"/>
        </w:rPr>
        <w:t>Ломбарду</w:t>
      </w:r>
      <w:r w:rsidRPr="00113803">
        <w:rPr>
          <w:lang w:val="uk-UA"/>
        </w:rPr>
        <w:t xml:space="preserve"> було невідомо про будь-які суттєві невизначеності, що можуть викликати загрозу безперервній діяльності Підприємства. </w:t>
      </w:r>
    </w:p>
    <w:p w:rsidR="00113803" w:rsidRDefault="00113803" w:rsidP="00113803">
      <w:pPr>
        <w:ind w:firstLine="567"/>
        <w:jc w:val="both"/>
        <w:rPr>
          <w:lang w:val="uk-UA"/>
        </w:rPr>
      </w:pPr>
      <w:r w:rsidRPr="00113803">
        <w:rPr>
          <w:lang w:val="uk-UA"/>
        </w:rPr>
        <w:t xml:space="preserve">Отже, складання фінансової звітності проводилося з урахуванням принципу безперервної діяльності. Оцінюючи доречність припущення про безперервність діяльності, управлінський персонал при складанні фінансової звітності брав до уваги всю наявну інформацію щодо майбутнього (але не обмежуючись ним) - принаймні 12 місяців з дати балансу. Припущення про безперервність діяльності Товариства є основним принципом підготовки фінансових звітів, що передбачає оцінку активів і зобов’язань </w:t>
      </w:r>
      <w:proofErr w:type="spellStart"/>
      <w:r>
        <w:rPr>
          <w:lang w:val="uk-UA"/>
        </w:rPr>
        <w:t>Ломбарда</w:t>
      </w:r>
      <w:proofErr w:type="spellEnd"/>
      <w:r w:rsidRPr="00113803">
        <w:rPr>
          <w:lang w:val="uk-UA"/>
        </w:rPr>
        <w:t xml:space="preserve">, виходячи з припущення, що його діяльність буде продовжуватись у подальшому. </w:t>
      </w:r>
    </w:p>
    <w:p w:rsidR="00113803" w:rsidRDefault="00113803" w:rsidP="00113803">
      <w:pPr>
        <w:ind w:firstLine="567"/>
        <w:jc w:val="both"/>
        <w:rPr>
          <w:lang w:val="uk-UA"/>
        </w:rPr>
      </w:pPr>
      <w:r w:rsidRPr="00113803">
        <w:rPr>
          <w:lang w:val="uk-UA"/>
        </w:rPr>
        <w:lastRenderedPageBreak/>
        <w:t xml:space="preserve">Принцип безперервності діяльності </w:t>
      </w:r>
      <w:r>
        <w:rPr>
          <w:lang w:val="uk-UA"/>
        </w:rPr>
        <w:t>Ломбарду</w:t>
      </w:r>
      <w:r w:rsidRPr="00113803">
        <w:rPr>
          <w:lang w:val="uk-UA"/>
        </w:rPr>
        <w:t xml:space="preserve"> полягає в тому, що </w:t>
      </w:r>
      <w:r>
        <w:rPr>
          <w:lang w:val="uk-UA"/>
        </w:rPr>
        <w:t>Ломбард</w:t>
      </w:r>
      <w:r w:rsidRPr="00113803">
        <w:rPr>
          <w:lang w:val="uk-UA"/>
        </w:rPr>
        <w:t xml:space="preserve"> буде продовжувати свою діяльність у найближчому майбутньому (не менш 12 місяців, що випливають за звітним періодом), і в нього відсутні наміри чи необхідність ліквідації, істотного скорочення діяльності а, отже, 3 активи й зобов'язання цього економічного суб'єкта обліковуються відповідним чином. </w:t>
      </w:r>
    </w:p>
    <w:p w:rsidR="00113803" w:rsidRPr="00113803" w:rsidRDefault="00113803" w:rsidP="00113803">
      <w:pPr>
        <w:ind w:firstLine="567"/>
        <w:jc w:val="both"/>
        <w:rPr>
          <w:lang w:val="uk-UA"/>
        </w:rPr>
      </w:pPr>
      <w:r w:rsidRPr="00113803">
        <w:rPr>
          <w:lang w:val="uk-UA"/>
        </w:rPr>
        <w:t xml:space="preserve">Це судження ґрунтується на тому, що </w:t>
      </w:r>
      <w:r>
        <w:rPr>
          <w:lang w:val="uk-UA"/>
        </w:rPr>
        <w:t>Ломбард</w:t>
      </w:r>
      <w:r w:rsidRPr="00113803">
        <w:rPr>
          <w:lang w:val="uk-UA"/>
        </w:rPr>
        <w:t xml:space="preserve"> зможе реалізувати свої активи й погасити свої зобов'язання, продовжуючи звичайну діяльність.</w:t>
      </w:r>
    </w:p>
    <w:p w:rsidR="00113803" w:rsidRDefault="00113803" w:rsidP="00932962">
      <w:pPr>
        <w:pStyle w:val="2"/>
        <w:spacing w:before="1"/>
        <w:jc w:val="both"/>
        <w:rPr>
          <w:rFonts w:ascii="Times New Roman" w:hAnsi="Times New Roman" w:cs="Times New Roman"/>
          <w:sz w:val="24"/>
          <w:szCs w:val="24"/>
          <w:lang w:val="uk-UA"/>
        </w:rPr>
      </w:pPr>
    </w:p>
    <w:p w:rsidR="00F1463A" w:rsidRPr="00EC5035" w:rsidRDefault="00F1463A" w:rsidP="00932962">
      <w:pPr>
        <w:pStyle w:val="2"/>
        <w:spacing w:before="1"/>
        <w:jc w:val="both"/>
        <w:rPr>
          <w:rFonts w:ascii="Times New Roman" w:hAnsi="Times New Roman" w:cs="Times New Roman"/>
          <w:sz w:val="24"/>
          <w:szCs w:val="24"/>
          <w:lang w:val="uk-UA"/>
        </w:rPr>
      </w:pPr>
      <w:r w:rsidRPr="00EC5035">
        <w:rPr>
          <w:rFonts w:ascii="Times New Roman" w:hAnsi="Times New Roman" w:cs="Times New Roman"/>
          <w:sz w:val="24"/>
          <w:szCs w:val="24"/>
          <w:lang w:val="uk-UA"/>
        </w:rPr>
        <w:t>Інформація, що є не фінансовою звітністю та Звітом аудитора до неї</w:t>
      </w:r>
    </w:p>
    <w:p w:rsidR="00E42D9F" w:rsidRDefault="00F1463A" w:rsidP="00932962">
      <w:pPr>
        <w:suppressAutoHyphens/>
        <w:jc w:val="both"/>
        <w:rPr>
          <w:color w:val="000000"/>
          <w:lang w:val="uk-UA"/>
        </w:rPr>
      </w:pPr>
      <w:r w:rsidRPr="00EC5035">
        <w:rPr>
          <w:color w:val="000000"/>
          <w:lang w:val="uk-UA"/>
        </w:rPr>
        <w:tab/>
      </w:r>
    </w:p>
    <w:p w:rsidR="00F1463A" w:rsidRPr="00EC5035" w:rsidRDefault="00F1463A" w:rsidP="00E42D9F">
      <w:pPr>
        <w:suppressAutoHyphens/>
        <w:ind w:firstLine="567"/>
        <w:jc w:val="both"/>
        <w:rPr>
          <w:color w:val="000000"/>
          <w:lang w:val="uk-UA"/>
        </w:rPr>
      </w:pPr>
      <w:r w:rsidRPr="00EC5035">
        <w:rPr>
          <w:color w:val="000000"/>
          <w:lang w:val="uk-UA"/>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ознайомлення з іншою інформацією.</w:t>
      </w:r>
    </w:p>
    <w:p w:rsidR="00F1463A" w:rsidRPr="00EC5035" w:rsidRDefault="00F1463A" w:rsidP="00932962">
      <w:pPr>
        <w:suppressAutoHyphens/>
        <w:jc w:val="both"/>
        <w:rPr>
          <w:lang w:val="uk-UA"/>
        </w:rPr>
      </w:pPr>
      <w:r w:rsidRPr="00EC5035">
        <w:rPr>
          <w:lang w:val="uk-UA"/>
        </w:rPr>
        <w:tab/>
      </w:r>
      <w:r w:rsidR="00D01BAF">
        <w:rPr>
          <w:lang w:val="uk-UA"/>
        </w:rPr>
        <w:t>Ломбард</w:t>
      </w:r>
      <w:r w:rsidRPr="00EC5035">
        <w:rPr>
          <w:lang w:val="uk-UA"/>
        </w:rPr>
        <w:t xml:space="preserve"> не складає і не оприлюднює Звіт про управління, тому аудитором він не розглядався і не порівнювався і фінансовою звітність на відповідність.</w:t>
      </w:r>
    </w:p>
    <w:p w:rsidR="00D01BAF" w:rsidRDefault="00D01BAF" w:rsidP="00932962">
      <w:pPr>
        <w:pStyle w:val="a6"/>
        <w:spacing w:before="2"/>
        <w:jc w:val="both"/>
      </w:pPr>
    </w:p>
    <w:p w:rsidR="00950794" w:rsidRDefault="00950794" w:rsidP="00D01BAF">
      <w:pPr>
        <w:pStyle w:val="a6"/>
        <w:spacing w:before="2"/>
        <w:ind w:firstLine="709"/>
        <w:jc w:val="both"/>
      </w:pPr>
      <w:r>
        <w:t xml:space="preserve">Управлінський персонал </w:t>
      </w:r>
      <w:r w:rsidR="00D01BAF">
        <w:t xml:space="preserve">Ломбарду </w:t>
      </w:r>
      <w:r>
        <w:t xml:space="preserve">несе відповідальність за іншу інформацію. </w:t>
      </w:r>
    </w:p>
    <w:p w:rsidR="00950794" w:rsidRDefault="00950794" w:rsidP="00932962">
      <w:pPr>
        <w:pStyle w:val="a6"/>
        <w:spacing w:before="2"/>
        <w:jc w:val="both"/>
      </w:pPr>
      <w:r>
        <w:t xml:space="preserve">Інша інформація складається із: </w:t>
      </w:r>
    </w:p>
    <w:p w:rsidR="00950794" w:rsidRDefault="00950794" w:rsidP="00932962">
      <w:pPr>
        <w:pStyle w:val="a6"/>
        <w:spacing w:before="2"/>
        <w:jc w:val="both"/>
      </w:pPr>
      <w:r>
        <w:t xml:space="preserve">- Загальної інформації про ломбард за 2019 рік; </w:t>
      </w:r>
    </w:p>
    <w:p w:rsidR="00950794" w:rsidRDefault="00950794" w:rsidP="00932962">
      <w:pPr>
        <w:pStyle w:val="a6"/>
        <w:spacing w:before="2"/>
        <w:jc w:val="both"/>
      </w:pPr>
      <w:r>
        <w:t xml:space="preserve">- Звіту про склад активів та пасивів ломбарду за 2019 рік; </w:t>
      </w:r>
    </w:p>
    <w:p w:rsidR="00950794" w:rsidRDefault="00950794" w:rsidP="00932962">
      <w:pPr>
        <w:pStyle w:val="a6"/>
        <w:spacing w:before="2"/>
        <w:jc w:val="both"/>
      </w:pPr>
      <w:r>
        <w:t xml:space="preserve">- Звіту про діяльність ломбарду за 2019 рік. </w:t>
      </w:r>
    </w:p>
    <w:p w:rsidR="00950794" w:rsidRDefault="00950794" w:rsidP="00932962">
      <w:pPr>
        <w:pStyle w:val="a6"/>
        <w:spacing w:before="2"/>
        <w:jc w:val="both"/>
      </w:pPr>
    </w:p>
    <w:p w:rsidR="00F1463A" w:rsidRDefault="00950794" w:rsidP="00D01BAF">
      <w:pPr>
        <w:pStyle w:val="a6"/>
        <w:spacing w:before="2"/>
        <w:ind w:firstLine="567"/>
        <w:jc w:val="both"/>
      </w:pPr>
      <w:r>
        <w:t>Наша думка щодо фінансової звітності не поширюється на іншу інформацію і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950794" w:rsidRPr="00EC5035" w:rsidRDefault="00950794" w:rsidP="00932962">
      <w:pPr>
        <w:pStyle w:val="a6"/>
        <w:spacing w:before="2"/>
        <w:jc w:val="both"/>
        <w:rPr>
          <w:b/>
          <w:sz w:val="16"/>
        </w:rPr>
      </w:pPr>
    </w:p>
    <w:p w:rsidR="00F1463A" w:rsidRPr="00EC5035" w:rsidRDefault="00F1463A" w:rsidP="00932962">
      <w:pPr>
        <w:pStyle w:val="3"/>
        <w:spacing w:before="90"/>
        <w:jc w:val="both"/>
        <w:rPr>
          <w:rFonts w:ascii="Times New Roman" w:hAnsi="Times New Roman" w:cs="Times New Roman"/>
        </w:rPr>
      </w:pPr>
      <w:r w:rsidRPr="00EC5035">
        <w:rPr>
          <w:rFonts w:ascii="Times New Roman" w:hAnsi="Times New Roman" w:cs="Times New Roman"/>
        </w:rPr>
        <w:t xml:space="preserve">ОСНОВНІ ВІДОМОСТІ ПРО </w:t>
      </w:r>
      <w:r w:rsidR="000C6515">
        <w:rPr>
          <w:rFonts w:ascii="Times New Roman" w:hAnsi="Times New Roman" w:cs="Times New Roman"/>
          <w:lang w:val="uk-UA"/>
        </w:rPr>
        <w:t>ЛОМБАРД</w:t>
      </w:r>
    </w:p>
    <w:p w:rsidR="00F1463A" w:rsidRPr="00EC5035" w:rsidRDefault="00F1463A" w:rsidP="00932962">
      <w:pPr>
        <w:jc w:val="both"/>
        <w:rPr>
          <w:lang w:val="uk-UA" w:eastAsia="uk-UA"/>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CellMar>
          <w:left w:w="0" w:type="dxa"/>
          <w:right w:w="0" w:type="dxa"/>
        </w:tblCellMar>
        <w:tblLook w:val="04A0" w:firstRow="1" w:lastRow="0" w:firstColumn="1" w:lastColumn="0" w:noHBand="0" w:noVBand="1"/>
      </w:tblPr>
      <w:tblGrid>
        <w:gridCol w:w="5619"/>
        <w:gridCol w:w="4170"/>
      </w:tblGrid>
      <w:tr w:rsidR="002B3939" w:rsidRPr="00D80A02"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Повне найменування юридичної особи та скорочене у разі його наявності</w:t>
            </w:r>
          </w:p>
        </w:tc>
        <w:tc>
          <w:tcPr>
            <w:tcW w:w="4170" w:type="dxa"/>
            <w:shd w:val="clear" w:color="auto" w:fill="FFFFFF"/>
            <w:tcMar>
              <w:top w:w="150" w:type="dxa"/>
              <w:left w:w="150" w:type="dxa"/>
              <w:bottom w:w="150" w:type="dxa"/>
              <w:right w:w="150" w:type="dxa"/>
            </w:tcMar>
            <w:vAlign w:val="center"/>
            <w:hideMark/>
          </w:tcPr>
          <w:p w:rsidR="00F1463A" w:rsidRPr="00EC5035" w:rsidRDefault="00044AA8" w:rsidP="00932962">
            <w:pPr>
              <w:rPr>
                <w:lang w:val="uk-UA" w:eastAsia="uk-UA"/>
              </w:rPr>
            </w:pPr>
            <w:r w:rsidRPr="00EC5035">
              <w:rPr>
                <w:lang w:val="uk-UA" w:eastAsia="uk-UA"/>
              </w:rPr>
              <w:t>ПОВНЕ ТОВАРИСТВО "ДІЛА ЛОМБАРД ДІАСАМІДЗЕ ДАВІД ШУКРЕВИЧ ТА ДІМОВА ЛАРИСА МИКОЛАЇВНА"</w:t>
            </w:r>
            <w:r w:rsidRPr="00EC5035">
              <w:rPr>
                <w:lang w:val="uk-UA" w:eastAsia="uk-UA"/>
              </w:rPr>
              <w:br/>
              <w:t>(ПТ "ДІЛА ЛОМБАРД</w:t>
            </w:r>
            <w:r w:rsidR="00F1463A" w:rsidRPr="00EC5035">
              <w:rPr>
                <w:lang w:val="uk-UA" w:eastAsia="uk-UA"/>
              </w:rPr>
              <w:t>")</w:t>
            </w:r>
          </w:p>
        </w:tc>
      </w:tr>
      <w:tr w:rsidR="002B3939" w:rsidRPr="00EC5035"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Організаційно-правова форма</w:t>
            </w:r>
          </w:p>
        </w:tc>
        <w:tc>
          <w:tcPr>
            <w:tcW w:w="4170" w:type="dxa"/>
            <w:shd w:val="clear" w:color="auto" w:fill="FFFFFF"/>
            <w:tcMar>
              <w:top w:w="150" w:type="dxa"/>
              <w:left w:w="150" w:type="dxa"/>
              <w:bottom w:w="150" w:type="dxa"/>
              <w:right w:w="150" w:type="dxa"/>
            </w:tcMar>
            <w:vAlign w:val="center"/>
            <w:hideMark/>
          </w:tcPr>
          <w:p w:rsidR="00F1463A" w:rsidRPr="00EC5035" w:rsidRDefault="00044AA8" w:rsidP="00932962">
            <w:pPr>
              <w:rPr>
                <w:lang w:val="uk-UA" w:eastAsia="uk-UA"/>
              </w:rPr>
            </w:pPr>
            <w:r w:rsidRPr="00EC5035">
              <w:rPr>
                <w:lang w:val="uk-UA" w:eastAsia="uk-UA"/>
              </w:rPr>
              <w:t>ПОВНЕ ТОВАРИСТВО</w:t>
            </w:r>
          </w:p>
        </w:tc>
      </w:tr>
      <w:tr w:rsidR="002B3939" w:rsidRPr="00D80A02"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Назва юридичної особи</w:t>
            </w:r>
          </w:p>
        </w:tc>
        <w:tc>
          <w:tcPr>
            <w:tcW w:w="4170" w:type="dxa"/>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w:t>
            </w:r>
            <w:r w:rsidR="00044AA8" w:rsidRPr="00EC5035">
              <w:rPr>
                <w:lang w:val="uk-UA" w:eastAsia="uk-UA"/>
              </w:rPr>
              <w:t xml:space="preserve">ДІЛА ЛОМБАРД ДІАСАМІДЗЕ </w:t>
            </w:r>
            <w:r w:rsidR="00044AA8" w:rsidRPr="00EC5035">
              <w:rPr>
                <w:lang w:val="uk-UA" w:eastAsia="uk-UA"/>
              </w:rPr>
              <w:lastRenderedPageBreak/>
              <w:t>ДАВІД ШУКРЕВИЧ ТА ДІМОВА ЛАРИСА МИКОЛАЇВНА</w:t>
            </w:r>
            <w:r w:rsidRPr="00EC5035">
              <w:rPr>
                <w:lang w:val="uk-UA" w:eastAsia="uk-UA"/>
              </w:rPr>
              <w:t>»</w:t>
            </w:r>
          </w:p>
        </w:tc>
      </w:tr>
      <w:tr w:rsidR="002B3939" w:rsidRPr="00EC5035"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lastRenderedPageBreak/>
              <w:t>Ідентифікаційний код юридичної особи</w:t>
            </w:r>
          </w:p>
        </w:tc>
        <w:tc>
          <w:tcPr>
            <w:tcW w:w="4170" w:type="dxa"/>
            <w:shd w:val="clear" w:color="auto" w:fill="FFFFFF"/>
            <w:tcMar>
              <w:top w:w="150" w:type="dxa"/>
              <w:left w:w="150" w:type="dxa"/>
              <w:bottom w:w="150" w:type="dxa"/>
              <w:right w:w="150" w:type="dxa"/>
            </w:tcMar>
            <w:vAlign w:val="center"/>
            <w:hideMark/>
          </w:tcPr>
          <w:p w:rsidR="00F1463A" w:rsidRPr="00EC5035" w:rsidRDefault="00044AA8" w:rsidP="00932962">
            <w:pPr>
              <w:rPr>
                <w:lang w:val="uk-UA" w:eastAsia="uk-UA"/>
              </w:rPr>
            </w:pPr>
            <w:r w:rsidRPr="00EC5035">
              <w:t>30839335</w:t>
            </w:r>
          </w:p>
        </w:tc>
      </w:tr>
      <w:tr w:rsidR="002B3939" w:rsidRPr="00EC5035"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Місцезнаходження юридичної особи</w:t>
            </w:r>
          </w:p>
        </w:tc>
        <w:tc>
          <w:tcPr>
            <w:tcW w:w="4170" w:type="dxa"/>
            <w:shd w:val="clear" w:color="auto" w:fill="FFFFFF"/>
            <w:tcMar>
              <w:top w:w="150" w:type="dxa"/>
              <w:left w:w="150" w:type="dxa"/>
              <w:bottom w:w="150" w:type="dxa"/>
              <w:right w:w="150" w:type="dxa"/>
            </w:tcMar>
            <w:vAlign w:val="center"/>
            <w:hideMark/>
          </w:tcPr>
          <w:p w:rsidR="00F1463A" w:rsidRPr="00EC5035" w:rsidRDefault="00044AA8" w:rsidP="00932962">
            <w:pPr>
              <w:rPr>
                <w:lang w:val="uk-UA" w:eastAsia="uk-UA"/>
              </w:rPr>
            </w:pPr>
            <w:r w:rsidRPr="00EC5035">
              <w:t xml:space="preserve">08700 </w:t>
            </w:r>
            <w:proofErr w:type="spellStart"/>
            <w:r w:rsidRPr="00EC5035">
              <w:t>Київська</w:t>
            </w:r>
            <w:proofErr w:type="spellEnd"/>
            <w:r w:rsidRPr="00EC5035">
              <w:t xml:space="preserve"> обл., м. </w:t>
            </w:r>
            <w:proofErr w:type="spellStart"/>
            <w:r w:rsidRPr="00EC5035">
              <w:t>Обухів</w:t>
            </w:r>
            <w:proofErr w:type="spellEnd"/>
            <w:r w:rsidRPr="00EC5035">
              <w:t xml:space="preserve">, </w:t>
            </w:r>
            <w:proofErr w:type="spellStart"/>
            <w:r w:rsidRPr="00EC5035">
              <w:t>вул</w:t>
            </w:r>
            <w:proofErr w:type="spellEnd"/>
            <w:r w:rsidRPr="00EC5035">
              <w:t>. Миру, 6.9, оф. 181</w:t>
            </w:r>
            <w:proofErr w:type="gramStart"/>
            <w:r w:rsidRPr="00EC5035">
              <w:t xml:space="preserve"> А</w:t>
            </w:r>
            <w:proofErr w:type="gramEnd"/>
          </w:p>
        </w:tc>
      </w:tr>
      <w:tr w:rsidR="002B3939" w:rsidRPr="00D80A02"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Перелік засновників (учасників) юридичної особи, у тому числі частки кожного із засновників (учасників); прізвище, ім'я, по батькові, якщо засновник – фізична особа; найменування, місцезнаходження та ідентифікаційний код юридичної особи, якщо засновник – юридична особа</w:t>
            </w:r>
          </w:p>
        </w:tc>
        <w:tc>
          <w:tcPr>
            <w:tcW w:w="4170" w:type="dxa"/>
            <w:shd w:val="clear" w:color="auto" w:fill="FFFFFF"/>
            <w:tcMar>
              <w:top w:w="150" w:type="dxa"/>
              <w:left w:w="150" w:type="dxa"/>
              <w:bottom w:w="150" w:type="dxa"/>
              <w:right w:w="150" w:type="dxa"/>
            </w:tcMar>
            <w:vAlign w:val="center"/>
            <w:hideMark/>
          </w:tcPr>
          <w:p w:rsidR="00AF4EE1" w:rsidRDefault="00AF4EE1" w:rsidP="00932962">
            <w:pPr>
              <w:autoSpaceDE w:val="0"/>
              <w:autoSpaceDN w:val="0"/>
              <w:adjustRightInd w:val="0"/>
              <w:rPr>
                <w:lang w:val="uk-UA" w:eastAsia="uk-UA"/>
              </w:rPr>
            </w:pPr>
            <w:proofErr w:type="spellStart"/>
            <w:r>
              <w:rPr>
                <w:lang w:val="uk-UA" w:eastAsia="uk-UA"/>
              </w:rPr>
              <w:t>Дімова</w:t>
            </w:r>
            <w:proofErr w:type="spellEnd"/>
            <w:r>
              <w:rPr>
                <w:lang w:val="uk-UA" w:eastAsia="uk-UA"/>
              </w:rPr>
              <w:t xml:space="preserve"> Лариса Миколаївна,</w:t>
            </w:r>
          </w:p>
          <w:p w:rsidR="00694877" w:rsidRPr="00EC5035" w:rsidRDefault="00694877" w:rsidP="00932962">
            <w:pPr>
              <w:autoSpaceDE w:val="0"/>
              <w:autoSpaceDN w:val="0"/>
              <w:adjustRightInd w:val="0"/>
              <w:rPr>
                <w:lang w:val="uk-UA" w:eastAsia="uk-UA"/>
              </w:rPr>
            </w:pPr>
            <w:r w:rsidRPr="00EC5035">
              <w:rPr>
                <w:lang w:val="uk-UA" w:eastAsia="uk-UA"/>
              </w:rPr>
              <w:t>Країна громадянства: Україна,</w:t>
            </w:r>
          </w:p>
          <w:p w:rsidR="00694877" w:rsidRPr="00EC5035" w:rsidRDefault="00694877" w:rsidP="00932962">
            <w:pPr>
              <w:autoSpaceDE w:val="0"/>
              <w:autoSpaceDN w:val="0"/>
              <w:adjustRightInd w:val="0"/>
              <w:rPr>
                <w:lang w:val="uk-UA" w:eastAsia="uk-UA"/>
              </w:rPr>
            </w:pPr>
            <w:r w:rsidRPr="00EC5035">
              <w:rPr>
                <w:lang w:val="uk-UA" w:eastAsia="uk-UA"/>
              </w:rPr>
              <w:t>Місцезнаходження: Україна, 08700, Київська обл., місто Обухів(</w:t>
            </w:r>
            <w:proofErr w:type="spellStart"/>
            <w:r w:rsidRPr="00EC5035">
              <w:rPr>
                <w:lang w:val="uk-UA" w:eastAsia="uk-UA"/>
              </w:rPr>
              <w:t>пн</w:t>
            </w:r>
            <w:proofErr w:type="spellEnd"/>
            <w:r w:rsidRPr="00EC5035">
              <w:rPr>
                <w:lang w:val="uk-UA" w:eastAsia="uk-UA"/>
              </w:rPr>
              <w:t>),</w:t>
            </w:r>
            <w:r w:rsidR="00AF4EE1">
              <w:rPr>
                <w:lang w:val="uk-UA" w:eastAsia="uk-UA"/>
              </w:rPr>
              <w:t xml:space="preserve"> </w:t>
            </w:r>
            <w:r w:rsidR="00977EF2">
              <w:rPr>
                <w:lang w:val="uk-UA" w:eastAsia="uk-UA"/>
              </w:rPr>
              <w:t>вул.</w:t>
            </w:r>
            <w:r w:rsidR="00932962">
              <w:rPr>
                <w:lang w:val="uk-UA" w:eastAsia="uk-UA"/>
              </w:rPr>
              <w:t xml:space="preserve"> </w:t>
            </w:r>
            <w:r w:rsidR="00977EF2">
              <w:rPr>
                <w:lang w:val="uk-UA" w:eastAsia="uk-UA"/>
              </w:rPr>
              <w:t>Миру</w:t>
            </w:r>
            <w:r w:rsidRPr="00EC5035">
              <w:rPr>
                <w:lang w:val="uk-UA" w:eastAsia="uk-UA"/>
              </w:rPr>
              <w:t xml:space="preserve">, будинок 8, квартира 116, </w:t>
            </w:r>
            <w:r w:rsidR="00343BE4" w:rsidRPr="00EC5035">
              <w:rPr>
                <w:lang w:val="uk-UA" w:eastAsia="uk-UA"/>
              </w:rPr>
              <w:t>ідентифікаційний код юридичної особи</w:t>
            </w:r>
            <w:r w:rsidR="00AF4EE1">
              <w:rPr>
                <w:lang w:val="uk-UA" w:eastAsia="uk-UA"/>
              </w:rPr>
              <w:t xml:space="preserve"> : </w:t>
            </w:r>
            <w:r w:rsidR="00343BE4" w:rsidRPr="00EC5035">
              <w:rPr>
                <w:lang w:val="uk-UA" w:eastAsia="uk-UA"/>
              </w:rPr>
              <w:t>2459013508, р</w:t>
            </w:r>
            <w:r w:rsidRPr="00EC5035">
              <w:rPr>
                <w:lang w:val="uk-UA" w:eastAsia="uk-UA"/>
              </w:rPr>
              <w:t>озмір внеску до статутного фонду</w:t>
            </w:r>
            <w:r w:rsidR="00AF4EE1">
              <w:rPr>
                <w:lang w:val="uk-UA" w:eastAsia="uk-UA"/>
              </w:rPr>
              <w:t xml:space="preserve"> </w:t>
            </w:r>
            <w:r w:rsidRPr="00EC5035">
              <w:rPr>
                <w:lang w:val="uk-UA" w:eastAsia="uk-UA"/>
              </w:rPr>
              <w:t>(грн.): 780000,00</w:t>
            </w:r>
            <w:r w:rsidR="00343BE4" w:rsidRPr="00EC5035">
              <w:rPr>
                <w:lang w:val="uk-UA" w:eastAsia="uk-UA"/>
              </w:rPr>
              <w:t>.</w:t>
            </w:r>
          </w:p>
          <w:p w:rsidR="00694877" w:rsidRPr="00EC5035" w:rsidRDefault="00D329FB" w:rsidP="00932962">
            <w:pPr>
              <w:autoSpaceDE w:val="0"/>
              <w:autoSpaceDN w:val="0"/>
              <w:adjustRightInd w:val="0"/>
              <w:rPr>
                <w:lang w:val="uk-UA" w:eastAsia="uk-UA"/>
              </w:rPr>
            </w:pPr>
            <w:proofErr w:type="spellStart"/>
            <w:r>
              <w:rPr>
                <w:lang w:val="uk-UA" w:eastAsia="uk-UA"/>
              </w:rPr>
              <w:t>Діасамідзе</w:t>
            </w:r>
            <w:proofErr w:type="spellEnd"/>
            <w:r>
              <w:rPr>
                <w:lang w:val="uk-UA" w:eastAsia="uk-UA"/>
              </w:rPr>
              <w:t xml:space="preserve"> </w:t>
            </w:r>
            <w:proofErr w:type="spellStart"/>
            <w:r>
              <w:rPr>
                <w:lang w:val="uk-UA" w:eastAsia="uk-UA"/>
              </w:rPr>
              <w:t>Давід</w:t>
            </w:r>
            <w:proofErr w:type="spellEnd"/>
            <w:r>
              <w:rPr>
                <w:lang w:val="uk-UA" w:eastAsia="uk-UA"/>
              </w:rPr>
              <w:t xml:space="preserve"> </w:t>
            </w:r>
            <w:proofErr w:type="spellStart"/>
            <w:r>
              <w:rPr>
                <w:lang w:val="uk-UA" w:eastAsia="uk-UA"/>
              </w:rPr>
              <w:t>Шукрієвич</w:t>
            </w:r>
            <w:proofErr w:type="spellEnd"/>
            <w:r w:rsidR="00694877" w:rsidRPr="00EC5035">
              <w:rPr>
                <w:lang w:val="uk-UA" w:eastAsia="uk-UA"/>
              </w:rPr>
              <w:t>, Місцезнаходження: Україна, 08700, Київська</w:t>
            </w:r>
            <w:r>
              <w:rPr>
                <w:lang w:val="uk-UA" w:eastAsia="uk-UA"/>
              </w:rPr>
              <w:t xml:space="preserve"> </w:t>
            </w:r>
            <w:r w:rsidR="00977EF2">
              <w:rPr>
                <w:lang w:val="uk-UA" w:eastAsia="uk-UA"/>
              </w:rPr>
              <w:t>обл., місто Обухів(</w:t>
            </w:r>
            <w:proofErr w:type="spellStart"/>
            <w:r w:rsidR="00977EF2">
              <w:rPr>
                <w:lang w:val="uk-UA" w:eastAsia="uk-UA"/>
              </w:rPr>
              <w:t>пн</w:t>
            </w:r>
            <w:proofErr w:type="spellEnd"/>
            <w:r w:rsidR="00977EF2">
              <w:rPr>
                <w:lang w:val="uk-UA" w:eastAsia="uk-UA"/>
              </w:rPr>
              <w:t>), вул.</w:t>
            </w:r>
            <w:r w:rsidR="00AF4EE1">
              <w:rPr>
                <w:lang w:val="uk-UA" w:eastAsia="uk-UA"/>
              </w:rPr>
              <w:t xml:space="preserve"> </w:t>
            </w:r>
            <w:r w:rsidR="00977EF2">
              <w:rPr>
                <w:lang w:val="uk-UA" w:eastAsia="uk-UA"/>
              </w:rPr>
              <w:t>Миру</w:t>
            </w:r>
            <w:r w:rsidR="00694877" w:rsidRPr="00EC5035">
              <w:rPr>
                <w:lang w:val="uk-UA" w:eastAsia="uk-UA"/>
              </w:rPr>
              <w:t>, будинок 7, квартира 156,</w:t>
            </w:r>
            <w:r w:rsidR="00343BE4" w:rsidRPr="00EC5035">
              <w:rPr>
                <w:lang w:val="uk-UA" w:eastAsia="uk-UA"/>
              </w:rPr>
              <w:t xml:space="preserve">  ідентифікаційний код юридичної особи: 2139821619, р</w:t>
            </w:r>
            <w:r w:rsidR="00694877" w:rsidRPr="00EC5035">
              <w:rPr>
                <w:lang w:val="uk-UA" w:eastAsia="uk-UA"/>
              </w:rPr>
              <w:t>озмір</w:t>
            </w:r>
          </w:p>
          <w:p w:rsidR="00F1463A" w:rsidRPr="00EC5035" w:rsidRDefault="00694877" w:rsidP="00932962">
            <w:pPr>
              <w:rPr>
                <w:lang w:val="uk-UA" w:eastAsia="uk-UA"/>
              </w:rPr>
            </w:pPr>
            <w:r w:rsidRPr="00EC5035">
              <w:rPr>
                <w:lang w:val="uk-UA" w:eastAsia="uk-UA"/>
              </w:rPr>
              <w:t xml:space="preserve">внеску до статутного фонду (грн.): </w:t>
            </w:r>
            <w:r w:rsidR="00343BE4" w:rsidRPr="00EC5035">
              <w:rPr>
                <w:lang w:val="uk-UA" w:eastAsia="uk-UA"/>
              </w:rPr>
              <w:t>780000,00</w:t>
            </w:r>
            <w:r w:rsidRPr="00EC5035">
              <w:rPr>
                <w:lang w:val="uk-UA" w:eastAsia="uk-UA"/>
              </w:rPr>
              <w:t xml:space="preserve"> </w:t>
            </w:r>
          </w:p>
          <w:p w:rsidR="00F1463A" w:rsidRPr="00EC5035" w:rsidRDefault="00027254" w:rsidP="00932962">
            <w:pPr>
              <w:rPr>
                <w:lang w:val="uk-UA" w:eastAsia="uk-UA"/>
              </w:rPr>
            </w:pPr>
            <w:r>
              <w:rPr>
                <w:lang w:val="uk-UA" w:eastAsia="uk-UA"/>
              </w:rPr>
              <w:pict>
                <v:rect id="_x0000_i1025" style="width:0;height:1.5pt" o:hrstd="t" o:hr="t" fillcolor="#a0a0a0" stroked="f"/>
              </w:pict>
            </w:r>
          </w:p>
          <w:p w:rsidR="00F1463A" w:rsidRPr="00EC5035" w:rsidRDefault="00932962" w:rsidP="00932962">
            <w:pPr>
              <w:autoSpaceDE w:val="0"/>
              <w:autoSpaceDN w:val="0"/>
              <w:adjustRightInd w:val="0"/>
              <w:rPr>
                <w:lang w:val="uk-UA" w:eastAsia="uk-UA"/>
              </w:rPr>
            </w:pPr>
            <w:r>
              <w:rPr>
                <w:lang w:val="uk-UA" w:eastAsia="uk-UA"/>
              </w:rPr>
              <w:t xml:space="preserve">Кінцевий </w:t>
            </w:r>
            <w:proofErr w:type="spellStart"/>
            <w:r>
              <w:rPr>
                <w:lang w:val="uk-UA" w:eastAsia="uk-UA"/>
              </w:rPr>
              <w:t>бенефіціарний</w:t>
            </w:r>
            <w:proofErr w:type="spellEnd"/>
            <w:r>
              <w:rPr>
                <w:lang w:val="uk-UA" w:eastAsia="uk-UA"/>
              </w:rPr>
              <w:t xml:space="preserve"> </w:t>
            </w:r>
            <w:r w:rsidR="00502B82">
              <w:rPr>
                <w:lang w:val="uk-UA" w:eastAsia="uk-UA"/>
              </w:rPr>
              <w:t>власник(контролер</w:t>
            </w:r>
            <w:r w:rsidR="00694877" w:rsidRPr="00EC5035">
              <w:rPr>
                <w:lang w:val="uk-UA" w:eastAsia="uk-UA"/>
              </w:rPr>
              <w:t>)</w:t>
            </w:r>
            <w:r w:rsidR="00EC5035">
              <w:rPr>
                <w:lang w:val="uk-UA" w:eastAsia="uk-UA"/>
              </w:rPr>
              <w:t xml:space="preserve"> </w:t>
            </w:r>
            <w:r w:rsidR="00694877" w:rsidRPr="00EC5035">
              <w:rPr>
                <w:lang w:val="uk-UA" w:eastAsia="uk-UA"/>
              </w:rPr>
              <w:t>-</w:t>
            </w:r>
            <w:r w:rsidR="00EC5035">
              <w:rPr>
                <w:lang w:val="uk-UA" w:eastAsia="uk-UA"/>
              </w:rPr>
              <w:t xml:space="preserve"> </w:t>
            </w:r>
            <w:proofErr w:type="spellStart"/>
            <w:r w:rsidR="00502B82">
              <w:rPr>
                <w:lang w:val="uk-UA" w:eastAsia="uk-UA"/>
              </w:rPr>
              <w:t>Дімова</w:t>
            </w:r>
            <w:proofErr w:type="spellEnd"/>
            <w:r w:rsidR="00502B82">
              <w:rPr>
                <w:lang w:val="uk-UA" w:eastAsia="uk-UA"/>
              </w:rPr>
              <w:t xml:space="preserve"> Лариса Миколаївна</w:t>
            </w:r>
            <w:r w:rsidR="00694877" w:rsidRPr="00EC5035">
              <w:rPr>
                <w:lang w:val="uk-UA" w:eastAsia="uk-UA"/>
              </w:rPr>
              <w:t xml:space="preserve"> ,</w:t>
            </w:r>
            <w:r w:rsidR="00977EF2">
              <w:rPr>
                <w:lang w:val="uk-UA" w:eastAsia="uk-UA"/>
              </w:rPr>
              <w:t xml:space="preserve"> </w:t>
            </w:r>
            <w:r w:rsidR="002B3939">
              <w:rPr>
                <w:lang w:val="uk-UA" w:eastAsia="uk-UA"/>
              </w:rPr>
              <w:t>К</w:t>
            </w:r>
            <w:r w:rsidR="00513C74">
              <w:rPr>
                <w:lang w:val="uk-UA" w:eastAsia="uk-UA"/>
              </w:rPr>
              <w:t>иївська обл., м.</w:t>
            </w:r>
            <w:r>
              <w:rPr>
                <w:lang w:val="uk-UA" w:eastAsia="uk-UA"/>
              </w:rPr>
              <w:t xml:space="preserve"> </w:t>
            </w:r>
            <w:r w:rsidR="002B3939">
              <w:rPr>
                <w:lang w:val="uk-UA" w:eastAsia="uk-UA"/>
              </w:rPr>
              <w:t>Обухів</w:t>
            </w:r>
            <w:r w:rsidR="00694877" w:rsidRPr="00EC5035">
              <w:rPr>
                <w:lang w:val="uk-UA" w:eastAsia="uk-UA"/>
              </w:rPr>
              <w:t>,</w:t>
            </w:r>
            <w:r w:rsidR="002B3939">
              <w:rPr>
                <w:lang w:val="uk-UA" w:eastAsia="uk-UA"/>
              </w:rPr>
              <w:t xml:space="preserve"> вул</w:t>
            </w:r>
            <w:r w:rsidR="00694877" w:rsidRPr="00EC5035">
              <w:rPr>
                <w:lang w:val="uk-UA" w:eastAsia="uk-UA"/>
              </w:rPr>
              <w:t>.</w:t>
            </w:r>
            <w:r w:rsidR="002B3939">
              <w:rPr>
                <w:lang w:val="uk-UA" w:eastAsia="uk-UA"/>
              </w:rPr>
              <w:t xml:space="preserve"> Миру</w:t>
            </w:r>
            <w:r w:rsidR="00694877" w:rsidRPr="00EC5035">
              <w:rPr>
                <w:lang w:val="uk-UA" w:eastAsia="uk-UA"/>
              </w:rPr>
              <w:t>,</w:t>
            </w:r>
            <w:r w:rsidR="002B3939">
              <w:rPr>
                <w:lang w:val="uk-UA" w:eastAsia="uk-UA"/>
              </w:rPr>
              <w:t xml:space="preserve"> буд.8,кв.116., розмір внеску до статутного фонду (грн</w:t>
            </w:r>
            <w:r w:rsidR="00694877" w:rsidRPr="00EC5035">
              <w:rPr>
                <w:lang w:val="uk-UA" w:eastAsia="uk-UA"/>
              </w:rPr>
              <w:t>.): 0</w:t>
            </w:r>
            <w:r w:rsidR="00513C74">
              <w:rPr>
                <w:lang w:val="uk-UA" w:eastAsia="uk-UA"/>
              </w:rPr>
              <w:t>.</w:t>
            </w:r>
          </w:p>
          <w:p w:rsidR="00F1463A" w:rsidRPr="00EC5035" w:rsidRDefault="00932962" w:rsidP="00932962">
            <w:pPr>
              <w:autoSpaceDE w:val="0"/>
              <w:autoSpaceDN w:val="0"/>
              <w:adjustRightInd w:val="0"/>
              <w:rPr>
                <w:lang w:val="uk-UA" w:eastAsia="uk-UA"/>
              </w:rPr>
            </w:pPr>
            <w:r>
              <w:rPr>
                <w:lang w:val="uk-UA" w:eastAsia="uk-UA"/>
              </w:rPr>
              <w:t xml:space="preserve">Кінцевий </w:t>
            </w:r>
            <w:proofErr w:type="spellStart"/>
            <w:r>
              <w:rPr>
                <w:lang w:val="uk-UA" w:eastAsia="uk-UA"/>
              </w:rPr>
              <w:t>бенефіціарний</w:t>
            </w:r>
            <w:proofErr w:type="spellEnd"/>
            <w:r>
              <w:rPr>
                <w:lang w:val="uk-UA" w:eastAsia="uk-UA"/>
              </w:rPr>
              <w:t xml:space="preserve"> </w:t>
            </w:r>
            <w:r w:rsidR="002B3939">
              <w:rPr>
                <w:lang w:val="uk-UA" w:eastAsia="uk-UA"/>
              </w:rPr>
              <w:t>власник(контролер</w:t>
            </w:r>
            <w:r w:rsidR="002B3939" w:rsidRPr="00EC5035">
              <w:rPr>
                <w:lang w:val="uk-UA" w:eastAsia="uk-UA"/>
              </w:rPr>
              <w:t>)</w:t>
            </w:r>
            <w:r w:rsidR="002B3939">
              <w:rPr>
                <w:lang w:val="uk-UA" w:eastAsia="uk-UA"/>
              </w:rPr>
              <w:t xml:space="preserve"> </w:t>
            </w:r>
            <w:r w:rsidR="00EC5035">
              <w:rPr>
                <w:lang w:val="uk-UA" w:eastAsia="uk-UA"/>
              </w:rPr>
              <w:t xml:space="preserve"> </w:t>
            </w:r>
            <w:r w:rsidR="00694877" w:rsidRPr="00EC5035">
              <w:rPr>
                <w:lang w:val="uk-UA" w:eastAsia="uk-UA"/>
              </w:rPr>
              <w:t>-</w:t>
            </w:r>
            <w:r w:rsidR="00EC5035">
              <w:rPr>
                <w:lang w:val="uk-UA" w:eastAsia="uk-UA"/>
              </w:rPr>
              <w:t xml:space="preserve"> </w:t>
            </w:r>
            <w:proofErr w:type="spellStart"/>
            <w:r w:rsidR="002B3939">
              <w:rPr>
                <w:lang w:val="uk-UA" w:eastAsia="uk-UA"/>
              </w:rPr>
              <w:t>Діасамідзе</w:t>
            </w:r>
            <w:proofErr w:type="spellEnd"/>
            <w:r w:rsidR="002B3939">
              <w:rPr>
                <w:lang w:val="uk-UA" w:eastAsia="uk-UA"/>
              </w:rPr>
              <w:t xml:space="preserve"> </w:t>
            </w:r>
            <w:proofErr w:type="spellStart"/>
            <w:r w:rsidR="002B3939">
              <w:rPr>
                <w:lang w:val="uk-UA" w:eastAsia="uk-UA"/>
              </w:rPr>
              <w:t>Давід</w:t>
            </w:r>
            <w:proofErr w:type="spellEnd"/>
            <w:r w:rsidR="002B3939">
              <w:rPr>
                <w:lang w:val="uk-UA" w:eastAsia="uk-UA"/>
              </w:rPr>
              <w:t xml:space="preserve"> </w:t>
            </w:r>
            <w:proofErr w:type="spellStart"/>
            <w:r w:rsidR="002B3939">
              <w:rPr>
                <w:lang w:val="uk-UA" w:eastAsia="uk-UA"/>
              </w:rPr>
              <w:t>Шукрієвич</w:t>
            </w:r>
            <w:proofErr w:type="spellEnd"/>
            <w:r w:rsidR="00694877" w:rsidRPr="00EC5035">
              <w:rPr>
                <w:lang w:val="uk-UA" w:eastAsia="uk-UA"/>
              </w:rPr>
              <w:t>,</w:t>
            </w:r>
            <w:r w:rsidR="00977EF2">
              <w:rPr>
                <w:lang w:val="uk-UA" w:eastAsia="uk-UA"/>
              </w:rPr>
              <w:t xml:space="preserve"> </w:t>
            </w:r>
            <w:r w:rsidR="002B3939">
              <w:rPr>
                <w:lang w:val="uk-UA" w:eastAsia="uk-UA"/>
              </w:rPr>
              <w:t>Україна</w:t>
            </w:r>
            <w:r w:rsidR="00694877" w:rsidRPr="00EC5035">
              <w:rPr>
                <w:lang w:val="uk-UA" w:eastAsia="uk-UA"/>
              </w:rPr>
              <w:t>,</w:t>
            </w:r>
            <w:r w:rsidR="00977EF2">
              <w:rPr>
                <w:lang w:val="uk-UA" w:eastAsia="uk-UA"/>
              </w:rPr>
              <w:t xml:space="preserve"> </w:t>
            </w:r>
            <w:r w:rsidR="002B3939">
              <w:rPr>
                <w:lang w:val="uk-UA" w:eastAsia="uk-UA"/>
              </w:rPr>
              <w:t>Київська обл., м.</w:t>
            </w:r>
            <w:r>
              <w:rPr>
                <w:lang w:val="uk-UA" w:eastAsia="uk-UA"/>
              </w:rPr>
              <w:t xml:space="preserve"> </w:t>
            </w:r>
            <w:r w:rsidR="002B3939">
              <w:rPr>
                <w:lang w:val="uk-UA" w:eastAsia="uk-UA"/>
              </w:rPr>
              <w:t>Обухів</w:t>
            </w:r>
            <w:r w:rsidR="00694877" w:rsidRPr="00EC5035">
              <w:rPr>
                <w:lang w:val="uk-UA" w:eastAsia="uk-UA"/>
              </w:rPr>
              <w:t>,</w:t>
            </w:r>
            <w:r w:rsidR="00977EF2">
              <w:rPr>
                <w:lang w:val="uk-UA" w:eastAsia="uk-UA"/>
              </w:rPr>
              <w:t xml:space="preserve"> </w:t>
            </w:r>
            <w:r w:rsidR="002B3939">
              <w:rPr>
                <w:lang w:val="uk-UA" w:eastAsia="uk-UA"/>
              </w:rPr>
              <w:t>провулок</w:t>
            </w:r>
            <w:r>
              <w:rPr>
                <w:lang w:val="uk-UA" w:eastAsia="uk-UA"/>
              </w:rPr>
              <w:t xml:space="preserve"> </w:t>
            </w:r>
            <w:r w:rsidR="002B3939">
              <w:rPr>
                <w:lang w:val="uk-UA" w:eastAsia="uk-UA"/>
              </w:rPr>
              <w:t>Піонерський</w:t>
            </w:r>
            <w:r w:rsidR="00694877" w:rsidRPr="00EC5035">
              <w:rPr>
                <w:lang w:val="uk-UA" w:eastAsia="uk-UA"/>
              </w:rPr>
              <w:t>,</w:t>
            </w:r>
            <w:r w:rsidR="002B3939">
              <w:rPr>
                <w:lang w:val="uk-UA" w:eastAsia="uk-UA"/>
              </w:rPr>
              <w:t xml:space="preserve"> буд</w:t>
            </w:r>
            <w:r w:rsidR="00977EF2">
              <w:rPr>
                <w:lang w:val="uk-UA" w:eastAsia="uk-UA"/>
              </w:rPr>
              <w:t xml:space="preserve">.14., </w:t>
            </w:r>
            <w:r w:rsidR="002B3939">
              <w:rPr>
                <w:lang w:val="uk-UA" w:eastAsia="uk-UA"/>
              </w:rPr>
              <w:t>розмір внеску до статутного фонду (грн</w:t>
            </w:r>
            <w:r w:rsidR="002B3939" w:rsidRPr="00EC5035">
              <w:rPr>
                <w:lang w:val="uk-UA" w:eastAsia="uk-UA"/>
              </w:rPr>
              <w:t>.): 0</w:t>
            </w:r>
            <w:r w:rsidR="00513C74">
              <w:rPr>
                <w:lang w:val="uk-UA" w:eastAsia="uk-UA"/>
              </w:rPr>
              <w:t>.</w:t>
            </w:r>
          </w:p>
        </w:tc>
      </w:tr>
      <w:tr w:rsidR="002B3939" w:rsidRPr="00EC5035"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Дані про розмір статутного капіталу (статутного або складеного капіталу) та про дату закінчення його формування</w:t>
            </w:r>
          </w:p>
        </w:tc>
        <w:tc>
          <w:tcPr>
            <w:tcW w:w="4170" w:type="dxa"/>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 xml:space="preserve">Розмір (грн.): </w:t>
            </w:r>
            <w:r w:rsidR="00694877" w:rsidRPr="00EC5035">
              <w:rPr>
                <w:lang w:val="uk-UA" w:eastAsia="uk-UA"/>
              </w:rPr>
              <w:t>1560000,00 грн.</w:t>
            </w:r>
            <w:r w:rsidRPr="00EC5035">
              <w:rPr>
                <w:lang w:val="uk-UA" w:eastAsia="uk-UA"/>
              </w:rPr>
              <w:br/>
              <w:t xml:space="preserve">Дата закінчення формування: </w:t>
            </w:r>
            <w:r w:rsidR="0021799D" w:rsidRPr="00EC5035">
              <w:rPr>
                <w:lang w:val="uk-UA" w:eastAsia="uk-UA"/>
              </w:rPr>
              <w:t>30.06</w:t>
            </w:r>
            <w:r w:rsidRPr="00EC5035">
              <w:rPr>
                <w:lang w:val="uk-UA" w:eastAsia="uk-UA"/>
              </w:rPr>
              <w:t>.201</w:t>
            </w:r>
            <w:r w:rsidR="0021799D" w:rsidRPr="00EC5035">
              <w:rPr>
                <w:lang w:val="uk-UA" w:eastAsia="uk-UA"/>
              </w:rPr>
              <w:t>7</w:t>
            </w:r>
          </w:p>
        </w:tc>
      </w:tr>
      <w:tr w:rsidR="002B3939" w:rsidRPr="00EC5035"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Види діяльності</w:t>
            </w:r>
          </w:p>
        </w:tc>
        <w:tc>
          <w:tcPr>
            <w:tcW w:w="4170" w:type="dxa"/>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 xml:space="preserve">Код </w:t>
            </w:r>
            <w:r w:rsidR="00044AA8" w:rsidRPr="00EC5035">
              <w:t xml:space="preserve">64.92 </w:t>
            </w:r>
            <w:proofErr w:type="spellStart"/>
            <w:r w:rsidR="00044AA8" w:rsidRPr="00EC5035">
              <w:t>Інші</w:t>
            </w:r>
            <w:proofErr w:type="spellEnd"/>
            <w:r w:rsidR="00044AA8" w:rsidRPr="00EC5035">
              <w:t xml:space="preserve"> </w:t>
            </w:r>
            <w:proofErr w:type="spellStart"/>
            <w:r w:rsidR="00044AA8" w:rsidRPr="00EC5035">
              <w:t>види</w:t>
            </w:r>
            <w:proofErr w:type="spellEnd"/>
            <w:r w:rsidR="00044AA8" w:rsidRPr="00EC5035">
              <w:t xml:space="preserve"> </w:t>
            </w:r>
            <w:proofErr w:type="spellStart"/>
            <w:r w:rsidR="00044AA8" w:rsidRPr="00EC5035">
              <w:t>кредитування</w:t>
            </w:r>
            <w:proofErr w:type="spellEnd"/>
          </w:p>
        </w:tc>
      </w:tr>
      <w:tr w:rsidR="002B3939" w:rsidRPr="00EC5035"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lastRenderedPageBreak/>
              <w:t>Відомості про органи управління юридичної особи</w:t>
            </w:r>
          </w:p>
        </w:tc>
        <w:tc>
          <w:tcPr>
            <w:tcW w:w="4170" w:type="dxa"/>
            <w:shd w:val="clear" w:color="auto" w:fill="FFFFFF"/>
            <w:tcMar>
              <w:top w:w="150" w:type="dxa"/>
              <w:left w:w="150" w:type="dxa"/>
              <w:bottom w:w="150" w:type="dxa"/>
              <w:right w:w="150" w:type="dxa"/>
            </w:tcMar>
            <w:vAlign w:val="center"/>
            <w:hideMark/>
          </w:tcPr>
          <w:p w:rsidR="00F1463A" w:rsidRPr="00EC5035" w:rsidRDefault="002B3939" w:rsidP="00932962">
            <w:pPr>
              <w:rPr>
                <w:lang w:val="uk-UA" w:eastAsia="uk-UA"/>
              </w:rPr>
            </w:pPr>
            <w:r>
              <w:rPr>
                <w:lang w:val="uk-UA" w:eastAsia="uk-UA"/>
              </w:rPr>
              <w:t>Вищий</w:t>
            </w:r>
            <w:r w:rsidR="00F1463A" w:rsidRPr="00EC5035">
              <w:rPr>
                <w:lang w:val="uk-UA" w:eastAsia="uk-UA"/>
              </w:rPr>
              <w:t xml:space="preserve"> </w:t>
            </w:r>
            <w:r w:rsidR="00CA7964">
              <w:rPr>
                <w:lang w:val="uk-UA" w:eastAsia="uk-UA"/>
              </w:rPr>
              <w:t>– загальні збори учасників</w:t>
            </w:r>
            <w:r>
              <w:rPr>
                <w:lang w:val="uk-UA" w:eastAsia="uk-UA"/>
              </w:rPr>
              <w:t>, виконавчий</w:t>
            </w:r>
            <w:r w:rsidR="00F1463A" w:rsidRPr="00EC5035">
              <w:rPr>
                <w:lang w:val="uk-UA" w:eastAsia="uk-UA"/>
              </w:rPr>
              <w:t xml:space="preserve"> -</w:t>
            </w:r>
            <w:r>
              <w:rPr>
                <w:lang w:val="uk-UA" w:eastAsia="uk-UA"/>
              </w:rPr>
              <w:t xml:space="preserve"> директор</w:t>
            </w:r>
          </w:p>
        </w:tc>
      </w:tr>
      <w:tr w:rsidR="002B3939" w:rsidRPr="00D80A02"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Прізвище, ім'я, по батькові, дата обрання (призначення) осіб, які обираються (призначаються) до органу управління юридичної особи, уповноважених представляти юридичну особу у правовідносинах з третіми особами, або осіб, які мають право вчиняти дії від імені юридичної особи без довіреності, у тому числі підписувати договори та дані про наявність обмежень щодо представництва від імені юридичної особи</w:t>
            </w:r>
          </w:p>
        </w:tc>
        <w:tc>
          <w:tcPr>
            <w:tcW w:w="4170" w:type="dxa"/>
            <w:shd w:val="clear" w:color="auto" w:fill="FFFFFF"/>
            <w:tcMar>
              <w:top w:w="150" w:type="dxa"/>
              <w:left w:w="150" w:type="dxa"/>
              <w:bottom w:w="150" w:type="dxa"/>
              <w:right w:w="150" w:type="dxa"/>
            </w:tcMar>
            <w:vAlign w:val="center"/>
            <w:hideMark/>
          </w:tcPr>
          <w:p w:rsidR="00F1463A" w:rsidRPr="00EC5035" w:rsidRDefault="00513C74" w:rsidP="00932962">
            <w:pPr>
              <w:rPr>
                <w:lang w:val="uk-UA" w:eastAsia="uk-UA"/>
              </w:rPr>
            </w:pPr>
            <w:proofErr w:type="spellStart"/>
            <w:r>
              <w:rPr>
                <w:lang w:val="uk-UA" w:eastAsia="uk-UA"/>
              </w:rPr>
              <w:t>Діасамідзе</w:t>
            </w:r>
            <w:proofErr w:type="spellEnd"/>
            <w:r>
              <w:rPr>
                <w:lang w:val="uk-UA" w:eastAsia="uk-UA"/>
              </w:rPr>
              <w:t xml:space="preserve"> </w:t>
            </w:r>
            <w:proofErr w:type="spellStart"/>
            <w:r>
              <w:rPr>
                <w:lang w:val="uk-UA" w:eastAsia="uk-UA"/>
              </w:rPr>
              <w:t>Давід</w:t>
            </w:r>
            <w:proofErr w:type="spellEnd"/>
            <w:r>
              <w:rPr>
                <w:lang w:val="uk-UA" w:eastAsia="uk-UA"/>
              </w:rPr>
              <w:t xml:space="preserve"> </w:t>
            </w:r>
            <w:proofErr w:type="spellStart"/>
            <w:r>
              <w:rPr>
                <w:lang w:val="uk-UA" w:eastAsia="uk-UA"/>
              </w:rPr>
              <w:t>Шукрієвич</w:t>
            </w:r>
            <w:proofErr w:type="spellEnd"/>
            <w:r w:rsidR="00044AA8" w:rsidRPr="00EC5035">
              <w:rPr>
                <w:lang w:val="uk-UA" w:eastAsia="uk-UA"/>
              </w:rPr>
              <w:t xml:space="preserve"> - керівник з 10.04</w:t>
            </w:r>
            <w:r w:rsidR="00F1463A" w:rsidRPr="00EC5035">
              <w:rPr>
                <w:lang w:val="uk-UA" w:eastAsia="uk-UA"/>
              </w:rPr>
              <w:t>.2</w:t>
            </w:r>
            <w:r w:rsidR="00044AA8" w:rsidRPr="00EC5035">
              <w:rPr>
                <w:lang w:val="uk-UA" w:eastAsia="uk-UA"/>
              </w:rPr>
              <w:t>003</w:t>
            </w:r>
          </w:p>
        </w:tc>
      </w:tr>
      <w:tr w:rsidR="002B3939" w:rsidRPr="00EC5035"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Дата та номер запису в Єдиному державному реєстрі про проведення державної реєстрації юридичної особи – у разі, коли державна реєстрація юридичної особи була проведена після набрання чинності Законом України "Про державну реєстрацію юридичних осіб та фізичних осіб-підприємців"</w:t>
            </w:r>
          </w:p>
        </w:tc>
        <w:tc>
          <w:tcPr>
            <w:tcW w:w="4170" w:type="dxa"/>
            <w:shd w:val="clear" w:color="auto" w:fill="FFFFFF"/>
            <w:tcMar>
              <w:top w:w="150" w:type="dxa"/>
              <w:left w:w="150" w:type="dxa"/>
              <w:bottom w:w="150" w:type="dxa"/>
              <w:right w:w="150" w:type="dxa"/>
            </w:tcMar>
            <w:vAlign w:val="center"/>
            <w:hideMark/>
          </w:tcPr>
          <w:p w:rsidR="00F1463A" w:rsidRPr="00EC5035" w:rsidRDefault="00694877" w:rsidP="00932962">
            <w:pPr>
              <w:rPr>
                <w:lang w:val="uk-UA" w:eastAsia="uk-UA"/>
              </w:rPr>
            </w:pPr>
            <w:r w:rsidRPr="00EC5035">
              <w:rPr>
                <w:lang w:val="uk-UA" w:eastAsia="uk-UA"/>
              </w:rPr>
              <w:t xml:space="preserve">Дата запису: </w:t>
            </w:r>
            <w:r w:rsidR="00B51D9B" w:rsidRPr="00EC5035">
              <w:rPr>
                <w:lang w:val="uk-UA" w:eastAsia="uk-UA"/>
              </w:rPr>
              <w:t>05.08.2004</w:t>
            </w:r>
            <w:r w:rsidR="00F1463A" w:rsidRPr="00EC5035">
              <w:rPr>
                <w:lang w:val="uk-UA" w:eastAsia="uk-UA"/>
              </w:rPr>
              <w:br/>
              <w:t xml:space="preserve">Номер запису: </w:t>
            </w:r>
            <w:r w:rsidR="00B51D9B" w:rsidRPr="00EC5035">
              <w:rPr>
                <w:lang w:val="uk-UA" w:eastAsia="uk-UA"/>
              </w:rPr>
              <w:t>13421200000000024</w:t>
            </w:r>
          </w:p>
        </w:tc>
      </w:tr>
      <w:tr w:rsidR="002B3939" w:rsidRPr="00EC5035" w:rsidTr="00AF30EF">
        <w:tc>
          <w:tcPr>
            <w:tcW w:w="0" w:type="auto"/>
            <w:shd w:val="clear" w:color="auto" w:fill="FFFFFF"/>
            <w:tcMar>
              <w:top w:w="150" w:type="dxa"/>
              <w:left w:w="150" w:type="dxa"/>
              <w:bottom w:w="150" w:type="dxa"/>
              <w:right w:w="150" w:type="dxa"/>
            </w:tcMar>
            <w:vAlign w:val="center"/>
            <w:hideMark/>
          </w:tcPr>
          <w:p w:rsidR="00F1463A" w:rsidRPr="00EC5035" w:rsidRDefault="00F1463A" w:rsidP="00932962">
            <w:pPr>
              <w:rPr>
                <w:lang w:val="uk-UA" w:eastAsia="uk-UA"/>
              </w:rPr>
            </w:pPr>
            <w:r w:rsidRPr="00EC5035">
              <w:rPr>
                <w:lang w:val="uk-UA" w:eastAsia="uk-UA"/>
              </w:rPr>
              <w:t>Місцезнаходження реєстраційної справи</w:t>
            </w:r>
          </w:p>
        </w:tc>
        <w:tc>
          <w:tcPr>
            <w:tcW w:w="4170" w:type="dxa"/>
            <w:shd w:val="clear" w:color="auto" w:fill="FFFFFF"/>
            <w:tcMar>
              <w:top w:w="150" w:type="dxa"/>
              <w:left w:w="150" w:type="dxa"/>
              <w:bottom w:w="150" w:type="dxa"/>
              <w:right w:w="150" w:type="dxa"/>
            </w:tcMar>
            <w:vAlign w:val="center"/>
            <w:hideMark/>
          </w:tcPr>
          <w:p w:rsidR="00F1463A" w:rsidRPr="00EC5035" w:rsidRDefault="0021799D" w:rsidP="00932962">
            <w:pPr>
              <w:autoSpaceDE w:val="0"/>
              <w:autoSpaceDN w:val="0"/>
              <w:adjustRightInd w:val="0"/>
              <w:rPr>
                <w:lang w:val="uk-UA" w:eastAsia="uk-UA"/>
              </w:rPr>
            </w:pPr>
            <w:r w:rsidRPr="00EC5035">
              <w:rPr>
                <w:lang w:val="uk-UA" w:eastAsia="uk-UA"/>
              </w:rPr>
              <w:t>Обухівська районна державна адміністрація Київської області</w:t>
            </w:r>
          </w:p>
        </w:tc>
      </w:tr>
    </w:tbl>
    <w:p w:rsidR="00F1463A" w:rsidRPr="00EC5035" w:rsidRDefault="00F1463A" w:rsidP="00932962">
      <w:pPr>
        <w:pStyle w:val="a6"/>
        <w:spacing w:before="90"/>
        <w:jc w:val="both"/>
      </w:pPr>
      <w:r w:rsidRPr="00EC5035">
        <w:tab/>
      </w:r>
      <w:r w:rsidR="000C6515">
        <w:t xml:space="preserve">Ломбард </w:t>
      </w:r>
      <w:r w:rsidRPr="00EC5035">
        <w:t xml:space="preserve"> здійснюва</w:t>
      </w:r>
      <w:r w:rsidR="000C6515">
        <w:t>в</w:t>
      </w:r>
      <w:r w:rsidRPr="00EC5035">
        <w:t xml:space="preserve"> професійну діяльність на підставі наступних дозволів та ліцензій:</w:t>
      </w:r>
    </w:p>
    <w:p w:rsidR="00F1463A" w:rsidRPr="00EC5035" w:rsidRDefault="00F1463A" w:rsidP="00932962">
      <w:pPr>
        <w:pStyle w:val="ae"/>
        <w:widowControl w:val="0"/>
        <w:numPr>
          <w:ilvl w:val="0"/>
          <w:numId w:val="27"/>
        </w:numPr>
        <w:tabs>
          <w:tab w:val="left" w:pos="709"/>
        </w:tabs>
        <w:autoSpaceDE w:val="0"/>
        <w:autoSpaceDN w:val="0"/>
        <w:spacing w:after="0" w:line="240" w:lineRule="auto"/>
        <w:contextualSpacing w:val="0"/>
        <w:jc w:val="both"/>
        <w:rPr>
          <w:rFonts w:ascii="Times New Roman" w:hAnsi="Times New Roman"/>
          <w:sz w:val="24"/>
        </w:rPr>
      </w:pPr>
      <w:r w:rsidRPr="00EC5035">
        <w:rPr>
          <w:rFonts w:ascii="Times New Roman" w:hAnsi="Times New Roman"/>
          <w:sz w:val="24"/>
        </w:rPr>
        <w:t xml:space="preserve">Свідоцтво Національної комісії, що здійснює державне регулювання у сфері ринків фінансових послуг про реєстрацію фінансової установи. Реєстраційний номер </w:t>
      </w:r>
      <w:r w:rsidR="00EC5035" w:rsidRPr="00EC5035">
        <w:rPr>
          <w:rFonts w:ascii="Times New Roman" w:hAnsi="Times New Roman"/>
          <w:sz w:val="24"/>
        </w:rPr>
        <w:t>15100955. Серія та номер свідоцтва ЛД №81. Дата видачі – 10.09</w:t>
      </w:r>
      <w:r w:rsidRPr="00EC5035">
        <w:rPr>
          <w:rFonts w:ascii="Times New Roman" w:hAnsi="Times New Roman"/>
          <w:sz w:val="24"/>
        </w:rPr>
        <w:t>.20</w:t>
      </w:r>
      <w:r w:rsidR="00EC5035" w:rsidRPr="00EC5035">
        <w:rPr>
          <w:rFonts w:ascii="Times New Roman" w:hAnsi="Times New Roman"/>
          <w:sz w:val="24"/>
        </w:rPr>
        <w:t>04</w:t>
      </w:r>
      <w:r w:rsidRPr="00EC5035">
        <w:rPr>
          <w:rFonts w:ascii="Times New Roman" w:hAnsi="Times New Roman"/>
          <w:spacing w:val="-3"/>
          <w:sz w:val="24"/>
        </w:rPr>
        <w:t xml:space="preserve"> </w:t>
      </w:r>
      <w:r w:rsidRPr="00EC5035">
        <w:rPr>
          <w:rFonts w:ascii="Times New Roman" w:hAnsi="Times New Roman"/>
          <w:sz w:val="24"/>
        </w:rPr>
        <w:t>року.</w:t>
      </w:r>
    </w:p>
    <w:p w:rsidR="00F1463A" w:rsidRPr="00EC5035" w:rsidRDefault="00F1463A" w:rsidP="00932962">
      <w:pPr>
        <w:pStyle w:val="a6"/>
        <w:spacing w:before="1"/>
        <w:jc w:val="both"/>
        <w:rPr>
          <w:sz w:val="27"/>
        </w:rPr>
      </w:pPr>
      <w:r w:rsidRPr="00EC5035">
        <w:tab/>
        <w:t xml:space="preserve">Види фінансових послуг, які має право надавати </w:t>
      </w:r>
      <w:r w:rsidR="00B51D9B" w:rsidRPr="00EC5035">
        <w:t>ПТ</w:t>
      </w:r>
      <w:r w:rsidRPr="00EC5035">
        <w:t xml:space="preserve"> </w:t>
      </w:r>
      <w:r w:rsidRPr="00EC5035">
        <w:rPr>
          <w:spacing w:val="-3"/>
        </w:rPr>
        <w:t>«</w:t>
      </w:r>
      <w:r w:rsidR="00B51D9B" w:rsidRPr="00EC5035">
        <w:rPr>
          <w:spacing w:val="-3"/>
        </w:rPr>
        <w:t>ДІЛА ЛОМБАРД</w:t>
      </w:r>
      <w:r w:rsidRPr="00EC5035">
        <w:t>» відповідно до законодавства</w:t>
      </w:r>
      <w:r w:rsidRPr="00EC5035">
        <w:rPr>
          <w:spacing w:val="-2"/>
        </w:rPr>
        <w:t xml:space="preserve"> </w:t>
      </w:r>
      <w:r w:rsidRPr="00EC5035">
        <w:t>України:</w:t>
      </w:r>
    </w:p>
    <w:p w:rsidR="001A25A7" w:rsidRPr="00EC5035" w:rsidRDefault="001A25A7" w:rsidP="00932962">
      <w:pPr>
        <w:pStyle w:val="a6"/>
        <w:spacing w:before="90"/>
        <w:jc w:val="both"/>
        <w:rPr>
          <w:lang w:eastAsia="uk-UA"/>
        </w:rPr>
      </w:pPr>
      <w:r w:rsidRPr="00EC5035">
        <w:rPr>
          <w:lang w:eastAsia="uk-UA"/>
        </w:rPr>
        <w:t>Інші види кредитування (основний)</w:t>
      </w:r>
    </w:p>
    <w:p w:rsidR="000C6515" w:rsidRDefault="000C6515" w:rsidP="00932962">
      <w:pPr>
        <w:pStyle w:val="a6"/>
        <w:spacing w:before="90"/>
        <w:jc w:val="both"/>
        <w:rPr>
          <w:b/>
          <w:i/>
        </w:rPr>
      </w:pPr>
    </w:p>
    <w:p w:rsidR="00F1463A" w:rsidRPr="00EC5035" w:rsidRDefault="00F1463A" w:rsidP="00932962">
      <w:pPr>
        <w:pStyle w:val="a6"/>
        <w:spacing w:before="90"/>
        <w:jc w:val="both"/>
        <w:rPr>
          <w:b/>
          <w:i/>
        </w:rPr>
      </w:pPr>
      <w:r w:rsidRPr="00EC5035">
        <w:rPr>
          <w:b/>
          <w:i/>
        </w:rPr>
        <w:t xml:space="preserve">Дотримання </w:t>
      </w:r>
      <w:r w:rsidR="000C6515">
        <w:rPr>
          <w:b/>
          <w:i/>
        </w:rPr>
        <w:t>Ломбардом</w:t>
      </w:r>
      <w:r w:rsidRPr="00EC5035">
        <w:rPr>
          <w:b/>
          <w:i/>
        </w:rPr>
        <w:t xml:space="preserve"> вимог законодавства, встановленого:</w:t>
      </w:r>
    </w:p>
    <w:p w:rsidR="00F1463A" w:rsidRPr="000C6515" w:rsidRDefault="00F1463A" w:rsidP="00932962">
      <w:pPr>
        <w:pStyle w:val="ae"/>
        <w:widowControl w:val="0"/>
        <w:numPr>
          <w:ilvl w:val="0"/>
          <w:numId w:val="27"/>
        </w:numPr>
        <w:tabs>
          <w:tab w:val="left" w:pos="1119"/>
        </w:tabs>
        <w:autoSpaceDE w:val="0"/>
        <w:autoSpaceDN w:val="0"/>
        <w:spacing w:before="1" w:after="0" w:line="240" w:lineRule="auto"/>
        <w:contextualSpacing w:val="0"/>
        <w:jc w:val="both"/>
        <w:rPr>
          <w:rFonts w:ascii="Times New Roman" w:hAnsi="Times New Roman"/>
          <w:sz w:val="24"/>
        </w:rPr>
      </w:pPr>
      <w:r w:rsidRPr="000C6515">
        <w:rPr>
          <w:rFonts w:ascii="Times New Roman" w:hAnsi="Times New Roman"/>
          <w:sz w:val="24"/>
        </w:rPr>
        <w:t xml:space="preserve">Закон України </w:t>
      </w:r>
      <w:r w:rsidRPr="000C6515">
        <w:rPr>
          <w:rFonts w:ascii="Times New Roman" w:hAnsi="Times New Roman"/>
          <w:color w:val="000000"/>
          <w:sz w:val="24"/>
          <w:szCs w:val="24"/>
        </w:rPr>
        <w:t>«</w:t>
      </w:r>
      <w:r w:rsidRPr="000C6515">
        <w:rPr>
          <w:rFonts w:ascii="Times New Roman" w:hAnsi="Times New Roman"/>
          <w:bCs/>
          <w:color w:val="000000"/>
          <w:sz w:val="24"/>
          <w:szCs w:val="24"/>
          <w:shd w:val="clear" w:color="auto" w:fill="FFFFFF"/>
        </w:rPr>
        <w:t>Про фінансові послуги та державне регулювання ринків фінансових послуг»;</w:t>
      </w:r>
    </w:p>
    <w:p w:rsidR="00F1463A" w:rsidRPr="000C6515" w:rsidRDefault="00F1463A" w:rsidP="00932962">
      <w:pPr>
        <w:pStyle w:val="ae"/>
        <w:widowControl w:val="0"/>
        <w:numPr>
          <w:ilvl w:val="0"/>
          <w:numId w:val="27"/>
        </w:numPr>
        <w:tabs>
          <w:tab w:val="left" w:pos="1119"/>
        </w:tabs>
        <w:autoSpaceDE w:val="0"/>
        <w:autoSpaceDN w:val="0"/>
        <w:spacing w:before="1" w:after="0" w:line="240" w:lineRule="auto"/>
        <w:contextualSpacing w:val="0"/>
        <w:jc w:val="both"/>
        <w:rPr>
          <w:rFonts w:ascii="Times New Roman" w:hAnsi="Times New Roman"/>
          <w:sz w:val="24"/>
        </w:rPr>
      </w:pPr>
      <w:r w:rsidRPr="000C6515">
        <w:rPr>
          <w:rFonts w:ascii="Times New Roman" w:hAnsi="Times New Roman"/>
          <w:sz w:val="24"/>
        </w:rPr>
        <w:t xml:space="preserve">Закон України </w:t>
      </w:r>
      <w:r w:rsidRPr="000C6515">
        <w:rPr>
          <w:rFonts w:ascii="Times New Roman" w:hAnsi="Times New Roman"/>
          <w:spacing w:val="-3"/>
          <w:sz w:val="24"/>
        </w:rPr>
        <w:t xml:space="preserve">«Про </w:t>
      </w:r>
      <w:r w:rsidRPr="000C6515">
        <w:rPr>
          <w:rFonts w:ascii="Times New Roman" w:hAnsi="Times New Roman"/>
          <w:sz w:val="24"/>
        </w:rPr>
        <w:t>платіжні системи та переказ коштів в Україні»;</w:t>
      </w:r>
    </w:p>
    <w:p w:rsidR="00F1463A" w:rsidRPr="000C6515" w:rsidRDefault="00F1463A" w:rsidP="00932962">
      <w:pPr>
        <w:pStyle w:val="ae"/>
        <w:widowControl w:val="0"/>
        <w:numPr>
          <w:ilvl w:val="0"/>
          <w:numId w:val="27"/>
        </w:numPr>
        <w:tabs>
          <w:tab w:val="left" w:pos="1119"/>
        </w:tabs>
        <w:autoSpaceDE w:val="0"/>
        <w:autoSpaceDN w:val="0"/>
        <w:spacing w:before="1" w:after="0" w:line="240" w:lineRule="auto"/>
        <w:contextualSpacing w:val="0"/>
        <w:jc w:val="both"/>
        <w:rPr>
          <w:rFonts w:ascii="Times New Roman" w:hAnsi="Times New Roman"/>
          <w:sz w:val="24"/>
        </w:rPr>
      </w:pPr>
      <w:r w:rsidRPr="000C6515">
        <w:rPr>
          <w:rFonts w:ascii="Times New Roman" w:hAnsi="Times New Roman"/>
          <w:sz w:val="24"/>
        </w:rPr>
        <w:t xml:space="preserve">Постанова Правління НБУ від 15.09.2016 № 388 </w:t>
      </w:r>
      <w:r w:rsidRPr="000C6515">
        <w:rPr>
          <w:rFonts w:ascii="Times New Roman" w:hAnsi="Times New Roman"/>
          <w:spacing w:val="-3"/>
          <w:sz w:val="24"/>
        </w:rPr>
        <w:t xml:space="preserve">«Про </w:t>
      </w:r>
      <w:r w:rsidRPr="000C6515">
        <w:rPr>
          <w:rFonts w:ascii="Times New Roman" w:hAnsi="Times New Roman"/>
          <w:sz w:val="24"/>
        </w:rPr>
        <w:t>затвердження Положення про здійснення небанківськими фінансовими установами фінансового моніторингу в частині надання ними фінансової послуги щодо переказу</w:t>
      </w:r>
      <w:r w:rsidRPr="000C6515">
        <w:rPr>
          <w:rFonts w:ascii="Times New Roman" w:hAnsi="Times New Roman"/>
          <w:spacing w:val="-7"/>
          <w:sz w:val="24"/>
        </w:rPr>
        <w:t xml:space="preserve"> </w:t>
      </w:r>
      <w:r w:rsidRPr="000C6515">
        <w:rPr>
          <w:rFonts w:ascii="Times New Roman" w:hAnsi="Times New Roman"/>
          <w:sz w:val="24"/>
        </w:rPr>
        <w:t>коштів»;</w:t>
      </w:r>
    </w:p>
    <w:p w:rsidR="00F1463A" w:rsidRPr="000C6515" w:rsidRDefault="00F1463A" w:rsidP="00932962">
      <w:pPr>
        <w:pStyle w:val="ae"/>
        <w:widowControl w:val="0"/>
        <w:numPr>
          <w:ilvl w:val="0"/>
          <w:numId w:val="27"/>
        </w:numPr>
        <w:tabs>
          <w:tab w:val="left" w:pos="1119"/>
        </w:tabs>
        <w:autoSpaceDE w:val="0"/>
        <w:autoSpaceDN w:val="0"/>
        <w:spacing w:after="0" w:line="240" w:lineRule="auto"/>
        <w:contextualSpacing w:val="0"/>
        <w:jc w:val="both"/>
        <w:rPr>
          <w:rFonts w:ascii="Times New Roman" w:hAnsi="Times New Roman"/>
          <w:sz w:val="24"/>
        </w:rPr>
      </w:pPr>
      <w:r w:rsidRPr="000C6515">
        <w:rPr>
          <w:rFonts w:ascii="Times New Roman" w:hAnsi="Times New Roman"/>
          <w:sz w:val="24"/>
        </w:rPr>
        <w:t xml:space="preserve">Постанова Про затвердження Правил з організації захисту приміщень небанківських </w:t>
      </w:r>
      <w:r w:rsidRPr="000C6515">
        <w:rPr>
          <w:rFonts w:ascii="Times New Roman" w:hAnsi="Times New Roman"/>
          <w:sz w:val="24"/>
        </w:rPr>
        <w:lastRenderedPageBreak/>
        <w:t>фінансових установ в Україні від 06.10.2017 № 100</w:t>
      </w:r>
    </w:p>
    <w:p w:rsidR="00F1463A" w:rsidRPr="000C6515" w:rsidRDefault="00F1463A" w:rsidP="00932962">
      <w:pPr>
        <w:pStyle w:val="ae"/>
        <w:widowControl w:val="0"/>
        <w:numPr>
          <w:ilvl w:val="0"/>
          <w:numId w:val="27"/>
        </w:numPr>
        <w:tabs>
          <w:tab w:val="left" w:pos="1119"/>
        </w:tabs>
        <w:autoSpaceDE w:val="0"/>
        <w:autoSpaceDN w:val="0"/>
        <w:spacing w:before="4" w:after="0" w:line="240" w:lineRule="auto"/>
        <w:contextualSpacing w:val="0"/>
        <w:jc w:val="both"/>
        <w:rPr>
          <w:rFonts w:ascii="Times New Roman" w:hAnsi="Times New Roman"/>
          <w:sz w:val="28"/>
        </w:rPr>
      </w:pPr>
      <w:r w:rsidRPr="000C6515">
        <w:rPr>
          <w:rFonts w:ascii="Times New Roman" w:hAnsi="Times New Roman"/>
          <w:sz w:val="24"/>
        </w:rPr>
        <w:t>Міжнародних стандартів фінансової звітності, а також інших нормативно-правових актів, які регламентують відносини, що виникають у сфері здійснення операцій з надання фінансових послуг та проведення аудиту.</w:t>
      </w:r>
    </w:p>
    <w:p w:rsidR="00F1463A" w:rsidRPr="00EC5035" w:rsidRDefault="00F1463A" w:rsidP="000C6515">
      <w:pPr>
        <w:pStyle w:val="ae"/>
        <w:widowControl w:val="0"/>
        <w:tabs>
          <w:tab w:val="left" w:pos="1119"/>
        </w:tabs>
        <w:autoSpaceDE w:val="0"/>
        <w:autoSpaceDN w:val="0"/>
        <w:spacing w:before="4" w:after="0" w:line="240" w:lineRule="auto"/>
        <w:contextualSpacing w:val="0"/>
        <w:jc w:val="both"/>
        <w:rPr>
          <w:rFonts w:ascii="Times New Roman" w:hAnsi="Times New Roman"/>
          <w:sz w:val="28"/>
        </w:rPr>
      </w:pPr>
    </w:p>
    <w:p w:rsidR="00F1463A" w:rsidRPr="005C74BB" w:rsidRDefault="00F1463A" w:rsidP="00452351">
      <w:pPr>
        <w:shd w:val="clear" w:color="auto" w:fill="FFFFFF" w:themeFill="background1"/>
        <w:jc w:val="both"/>
        <w:rPr>
          <w:b/>
          <w:i/>
          <w:lang w:val="uk-UA"/>
        </w:rPr>
      </w:pPr>
      <w:r w:rsidRPr="00EC5035">
        <w:rPr>
          <w:sz w:val="27"/>
          <w:lang w:val="uk-UA"/>
        </w:rPr>
        <w:tab/>
      </w:r>
      <w:r w:rsidRPr="00EC5035">
        <w:rPr>
          <w:i/>
          <w:lang w:val="uk-UA"/>
        </w:rPr>
        <w:t xml:space="preserve">З метою формування професійного судження та висловлення думки щодо дотримання суб'єктом господарювання положень законодавчих та нормативних актів, відповідно до </w:t>
      </w:r>
      <w:r w:rsidRPr="00452351">
        <w:rPr>
          <w:i/>
          <w:lang w:val="uk-UA"/>
        </w:rPr>
        <w:t xml:space="preserve">Методичних рекомендацій щодо вимог інформації, яка стосується фінансової звітності за 2019 рік суб’єктів господарювання, нагляд за якими здійснюється </w:t>
      </w:r>
      <w:proofErr w:type="spellStart"/>
      <w:r w:rsidRPr="00452351">
        <w:rPr>
          <w:i/>
          <w:lang w:val="uk-UA"/>
        </w:rPr>
        <w:t>Нацкомфінпослуг</w:t>
      </w:r>
      <w:proofErr w:type="spellEnd"/>
      <w:r w:rsidRPr="00452351">
        <w:rPr>
          <w:i/>
          <w:lang w:val="uk-UA"/>
        </w:rPr>
        <w:t>, затверджених Розпорядженням НАЦІОНАЛЬНОЇ КОМІСІЇ, ЩО ЗДІЙСНЮЄ ДЕРЖАВНЕ РЕГУЛЮВАННЯ У СФЕРІ РИНКІВ ФІНАНСОВИХ ПОСЛУГ від 25.02.2020 р. №362</w:t>
      </w:r>
      <w:r w:rsidR="005C74BB">
        <w:rPr>
          <w:i/>
          <w:lang w:val="uk-UA"/>
        </w:rPr>
        <w:t xml:space="preserve">, </w:t>
      </w:r>
      <w:r w:rsidR="005C74BB" w:rsidRPr="005C74BB">
        <w:rPr>
          <w:i/>
          <w:lang w:val="uk-UA"/>
        </w:rPr>
        <w:t>Положенням про порядок надання фінансових послуг ломбардами, затвердженим Розпорядженням Державної комісії з регулювання ринків фінансових послуг України від 26.04.2005р. №3981</w:t>
      </w:r>
      <w:r w:rsidRPr="005C74BB">
        <w:rPr>
          <w:i/>
          <w:lang w:val="uk-UA"/>
        </w:rPr>
        <w:t>.</w:t>
      </w:r>
    </w:p>
    <w:p w:rsidR="00F1463A" w:rsidRPr="00EC5035" w:rsidRDefault="00F1463A" w:rsidP="00932962">
      <w:pPr>
        <w:pStyle w:val="3"/>
        <w:keepNext w:val="0"/>
        <w:widowControl w:val="0"/>
        <w:tabs>
          <w:tab w:val="left" w:pos="818"/>
        </w:tabs>
        <w:spacing w:before="0"/>
        <w:jc w:val="both"/>
        <w:rPr>
          <w:rFonts w:ascii="Times New Roman" w:hAnsi="Times New Roman" w:cs="Times New Roman"/>
          <w:i/>
          <w:lang w:val="uk-UA"/>
        </w:rPr>
      </w:pPr>
    </w:p>
    <w:p w:rsidR="00F1463A" w:rsidRPr="00EC5035" w:rsidRDefault="00F1463A" w:rsidP="00932962">
      <w:pPr>
        <w:pStyle w:val="3"/>
        <w:keepNext w:val="0"/>
        <w:keepLines w:val="0"/>
        <w:widowControl w:val="0"/>
        <w:numPr>
          <w:ilvl w:val="0"/>
          <w:numId w:val="26"/>
        </w:numPr>
        <w:tabs>
          <w:tab w:val="left" w:pos="818"/>
        </w:tabs>
        <w:autoSpaceDE w:val="0"/>
        <w:autoSpaceDN w:val="0"/>
        <w:spacing w:before="0"/>
        <w:jc w:val="both"/>
        <w:rPr>
          <w:rFonts w:ascii="Times New Roman" w:hAnsi="Times New Roman" w:cs="Times New Roman"/>
          <w:i/>
          <w:lang w:val="uk-UA"/>
        </w:rPr>
      </w:pPr>
      <w:r w:rsidRPr="00EC5035">
        <w:rPr>
          <w:rFonts w:ascii="Times New Roman" w:hAnsi="Times New Roman" w:cs="Times New Roman"/>
          <w:i/>
          <w:lang w:val="uk-UA"/>
        </w:rPr>
        <w:t>Щодо формування (зміни) статутного (складеного/пайового) капіталу:</w:t>
      </w:r>
    </w:p>
    <w:p w:rsidR="00F1463A" w:rsidRPr="00EC5035" w:rsidRDefault="00F1463A" w:rsidP="00932962">
      <w:pPr>
        <w:jc w:val="both"/>
        <w:rPr>
          <w:lang w:val="uk-UA"/>
        </w:rPr>
      </w:pPr>
    </w:p>
    <w:p w:rsidR="00F1463A" w:rsidRPr="00EC5035" w:rsidRDefault="00F1463A" w:rsidP="00932962">
      <w:pPr>
        <w:pStyle w:val="a6"/>
        <w:jc w:val="both"/>
      </w:pPr>
      <w:r w:rsidRPr="00EC5035">
        <w:tab/>
        <w:t xml:space="preserve">Станом на 31.12.2019 року Статутний капітал </w:t>
      </w:r>
      <w:r w:rsidR="002E4613" w:rsidRPr="00EC5035">
        <w:t>ПТ «ДІЛА ЛОМБАРД</w:t>
      </w:r>
      <w:r w:rsidRPr="00EC5035">
        <w:t xml:space="preserve">»  сформовано за рахунок грошових коштів, що підтверджується первинними документами в повному обсязі виключно грошовими коштами в розмірі </w:t>
      </w:r>
      <w:r w:rsidR="002E4613" w:rsidRPr="00EC5035">
        <w:rPr>
          <w:lang w:eastAsia="uk-UA"/>
        </w:rPr>
        <w:t xml:space="preserve">1560000,00 </w:t>
      </w:r>
      <w:r w:rsidRPr="00EC5035">
        <w:t>(</w:t>
      </w:r>
      <w:r w:rsidR="002E4613" w:rsidRPr="00EC5035">
        <w:t>один мільйон п’ятсот шістдесят</w:t>
      </w:r>
      <w:r w:rsidR="0052303F" w:rsidRPr="00EC5035">
        <w:t xml:space="preserve"> тисяч</w:t>
      </w:r>
      <w:r w:rsidR="002E4613" w:rsidRPr="00EC5035">
        <w:t xml:space="preserve"> </w:t>
      </w:r>
      <w:r w:rsidRPr="00EC5035">
        <w:t xml:space="preserve"> ) грн. 00 коп., що відповідає розміру, визначеному в Статуті</w:t>
      </w:r>
      <w:r w:rsidR="007F3B6F">
        <w:t xml:space="preserve"> Ломбарду</w:t>
      </w:r>
      <w:r w:rsidRPr="00EC5035">
        <w:t>.</w:t>
      </w:r>
    </w:p>
    <w:p w:rsidR="007F3B6F" w:rsidRDefault="00F1463A" w:rsidP="00932962">
      <w:pPr>
        <w:pStyle w:val="a6"/>
        <w:jc w:val="both"/>
      </w:pPr>
      <w:r w:rsidRPr="00EC5035">
        <w:tab/>
      </w:r>
    </w:p>
    <w:p w:rsidR="00F1463A" w:rsidRPr="00EC5035" w:rsidRDefault="00F1463A" w:rsidP="007F3B6F">
      <w:pPr>
        <w:pStyle w:val="a6"/>
        <w:ind w:firstLine="709"/>
        <w:jc w:val="both"/>
      </w:pPr>
      <w:r w:rsidRPr="00EC5035">
        <w:t xml:space="preserve">Статутний капітал </w:t>
      </w:r>
      <w:r w:rsidR="007F3B6F">
        <w:t>Ломбарду</w:t>
      </w:r>
      <w:r w:rsidRPr="00EC5035">
        <w:t xml:space="preserve"> сплачено учасниками:</w:t>
      </w:r>
    </w:p>
    <w:p w:rsidR="0052303F" w:rsidRPr="00EC5035" w:rsidRDefault="00F1463A" w:rsidP="00932962">
      <w:pPr>
        <w:autoSpaceDE w:val="0"/>
        <w:autoSpaceDN w:val="0"/>
        <w:adjustRightInd w:val="0"/>
        <w:jc w:val="both"/>
        <w:rPr>
          <w:lang w:val="uk-UA" w:eastAsia="uk-UA"/>
        </w:rPr>
      </w:pPr>
      <w:r w:rsidRPr="00EC5035">
        <w:rPr>
          <w:lang w:val="uk-UA"/>
        </w:rPr>
        <w:tab/>
      </w:r>
      <w:proofErr w:type="spellStart"/>
      <w:r w:rsidR="0092592C">
        <w:rPr>
          <w:lang w:val="uk-UA" w:eastAsia="uk-UA"/>
        </w:rPr>
        <w:t>Дімова</w:t>
      </w:r>
      <w:proofErr w:type="spellEnd"/>
      <w:r w:rsidR="0092592C">
        <w:rPr>
          <w:lang w:val="uk-UA" w:eastAsia="uk-UA"/>
        </w:rPr>
        <w:t xml:space="preserve"> Лариса Миколаївна</w:t>
      </w:r>
      <w:r w:rsidR="00EA6D26">
        <w:rPr>
          <w:lang w:val="uk-UA" w:eastAsia="uk-UA"/>
        </w:rPr>
        <w:t>, к</w:t>
      </w:r>
      <w:r w:rsidR="0052303F" w:rsidRPr="00EC5035">
        <w:rPr>
          <w:lang w:val="uk-UA" w:eastAsia="uk-UA"/>
        </w:rPr>
        <w:t>раїна громадянства: Україна,</w:t>
      </w:r>
      <w:r w:rsidR="0092592C">
        <w:rPr>
          <w:lang w:val="uk-UA" w:eastAsia="uk-UA"/>
        </w:rPr>
        <w:t xml:space="preserve"> </w:t>
      </w:r>
      <w:r w:rsidR="0052303F" w:rsidRPr="00EC5035">
        <w:rPr>
          <w:lang w:val="uk-UA" w:eastAsia="uk-UA"/>
        </w:rPr>
        <w:t>Місцезнаходження: Україна, 08700, Київська обл., місто Обухів(</w:t>
      </w:r>
      <w:proofErr w:type="spellStart"/>
      <w:r w:rsidR="0052303F" w:rsidRPr="00EC5035">
        <w:rPr>
          <w:lang w:val="uk-UA" w:eastAsia="uk-UA"/>
        </w:rPr>
        <w:t>пн</w:t>
      </w:r>
      <w:proofErr w:type="spellEnd"/>
      <w:r w:rsidR="0052303F" w:rsidRPr="00EC5035">
        <w:rPr>
          <w:lang w:val="uk-UA" w:eastAsia="uk-UA"/>
        </w:rPr>
        <w:t>),</w:t>
      </w:r>
    </w:p>
    <w:p w:rsidR="0052303F" w:rsidRPr="00EC5035" w:rsidRDefault="0092592C" w:rsidP="00932962">
      <w:pPr>
        <w:autoSpaceDE w:val="0"/>
        <w:autoSpaceDN w:val="0"/>
        <w:adjustRightInd w:val="0"/>
        <w:jc w:val="both"/>
        <w:rPr>
          <w:lang w:val="uk-UA" w:eastAsia="uk-UA"/>
        </w:rPr>
      </w:pPr>
      <w:r>
        <w:rPr>
          <w:lang w:val="uk-UA" w:eastAsia="uk-UA"/>
        </w:rPr>
        <w:t>вул.</w:t>
      </w:r>
      <w:r w:rsidR="00EA6D26">
        <w:rPr>
          <w:lang w:val="uk-UA" w:eastAsia="uk-UA"/>
        </w:rPr>
        <w:t xml:space="preserve"> </w:t>
      </w:r>
      <w:r>
        <w:rPr>
          <w:lang w:val="uk-UA" w:eastAsia="uk-UA"/>
        </w:rPr>
        <w:t>Миру</w:t>
      </w:r>
      <w:r w:rsidR="0052303F" w:rsidRPr="00EC5035">
        <w:rPr>
          <w:lang w:val="uk-UA" w:eastAsia="uk-UA"/>
        </w:rPr>
        <w:t>, будинок 8, квартира 116, ідентифікаційний код юридичної особи:  2459013508, розмір внеску до статутного фонду</w:t>
      </w:r>
      <w:r w:rsidR="00C95ED9" w:rsidRPr="00EC5035">
        <w:rPr>
          <w:lang w:val="uk-UA" w:eastAsia="uk-UA"/>
        </w:rPr>
        <w:t xml:space="preserve"> </w:t>
      </w:r>
      <w:r w:rsidR="0052303F" w:rsidRPr="00EC5035">
        <w:rPr>
          <w:lang w:val="uk-UA" w:eastAsia="uk-UA"/>
        </w:rPr>
        <w:t>(грн.): 780</w:t>
      </w:r>
      <w:r w:rsidR="00C4460B">
        <w:rPr>
          <w:lang w:val="uk-UA" w:eastAsia="uk-UA"/>
        </w:rPr>
        <w:t xml:space="preserve"> </w:t>
      </w:r>
      <w:r w:rsidR="0052303F" w:rsidRPr="00EC5035">
        <w:rPr>
          <w:lang w:val="uk-UA" w:eastAsia="uk-UA"/>
        </w:rPr>
        <w:t>000,00.</w:t>
      </w:r>
    </w:p>
    <w:p w:rsidR="0052303F" w:rsidRPr="00EC5035" w:rsidRDefault="002B3939" w:rsidP="00932962">
      <w:pPr>
        <w:autoSpaceDE w:val="0"/>
        <w:autoSpaceDN w:val="0"/>
        <w:adjustRightInd w:val="0"/>
        <w:ind w:firstLine="708"/>
        <w:jc w:val="both"/>
        <w:rPr>
          <w:lang w:val="uk-UA" w:eastAsia="uk-UA"/>
        </w:rPr>
      </w:pPr>
      <w:proofErr w:type="spellStart"/>
      <w:r>
        <w:rPr>
          <w:lang w:val="uk-UA" w:eastAsia="uk-UA"/>
        </w:rPr>
        <w:t>Діасамідзе</w:t>
      </w:r>
      <w:proofErr w:type="spellEnd"/>
      <w:r>
        <w:rPr>
          <w:lang w:val="uk-UA" w:eastAsia="uk-UA"/>
        </w:rPr>
        <w:t xml:space="preserve"> </w:t>
      </w:r>
      <w:proofErr w:type="spellStart"/>
      <w:r>
        <w:rPr>
          <w:lang w:val="uk-UA" w:eastAsia="uk-UA"/>
        </w:rPr>
        <w:t>Давід</w:t>
      </w:r>
      <w:proofErr w:type="spellEnd"/>
      <w:r>
        <w:rPr>
          <w:lang w:val="uk-UA" w:eastAsia="uk-UA"/>
        </w:rPr>
        <w:t xml:space="preserve"> </w:t>
      </w:r>
      <w:proofErr w:type="spellStart"/>
      <w:r>
        <w:rPr>
          <w:lang w:val="uk-UA" w:eastAsia="uk-UA"/>
        </w:rPr>
        <w:t>Шукрієвич</w:t>
      </w:r>
      <w:proofErr w:type="spellEnd"/>
      <w:r w:rsidR="0052303F" w:rsidRPr="00EC5035">
        <w:rPr>
          <w:lang w:val="uk-UA" w:eastAsia="uk-UA"/>
        </w:rPr>
        <w:t>, Місцезнаходження: Україна, 08700, Київська</w:t>
      </w:r>
    </w:p>
    <w:p w:rsidR="0052303F" w:rsidRPr="00EC5035" w:rsidRDefault="0052303F" w:rsidP="00932962">
      <w:pPr>
        <w:autoSpaceDE w:val="0"/>
        <w:autoSpaceDN w:val="0"/>
        <w:adjustRightInd w:val="0"/>
        <w:jc w:val="both"/>
        <w:rPr>
          <w:lang w:val="uk-UA" w:eastAsia="uk-UA"/>
        </w:rPr>
      </w:pPr>
      <w:r w:rsidRPr="00EC5035">
        <w:rPr>
          <w:lang w:val="uk-UA" w:eastAsia="uk-UA"/>
        </w:rPr>
        <w:t>обл., місто Обухів(</w:t>
      </w:r>
      <w:proofErr w:type="spellStart"/>
      <w:r w:rsidRPr="00EC5035">
        <w:rPr>
          <w:lang w:val="uk-UA" w:eastAsia="uk-UA"/>
        </w:rPr>
        <w:t>пн</w:t>
      </w:r>
      <w:proofErr w:type="spellEnd"/>
      <w:r w:rsidRPr="00EC5035">
        <w:rPr>
          <w:lang w:val="uk-UA" w:eastAsia="uk-UA"/>
        </w:rPr>
        <w:t>), ВУЛ.МИРУ, будинок 7, квартира 156,  ідентифікаційний код юридичної особи: 2139821619, розмір</w:t>
      </w:r>
      <w:r w:rsidR="00C95ED9" w:rsidRPr="00EC5035">
        <w:rPr>
          <w:lang w:val="uk-UA" w:eastAsia="uk-UA"/>
        </w:rPr>
        <w:t xml:space="preserve"> </w:t>
      </w:r>
      <w:r w:rsidRPr="00EC5035">
        <w:rPr>
          <w:lang w:val="uk-UA" w:eastAsia="uk-UA"/>
        </w:rPr>
        <w:t>внеску до статутного фонду (грн.): 780</w:t>
      </w:r>
      <w:r w:rsidR="00C4460B">
        <w:rPr>
          <w:lang w:val="uk-UA" w:eastAsia="uk-UA"/>
        </w:rPr>
        <w:t xml:space="preserve"> </w:t>
      </w:r>
      <w:r w:rsidRPr="00EC5035">
        <w:rPr>
          <w:lang w:val="uk-UA" w:eastAsia="uk-UA"/>
        </w:rPr>
        <w:t xml:space="preserve">000,00 </w:t>
      </w:r>
    </w:p>
    <w:p w:rsidR="0052303F" w:rsidRPr="00EC5035" w:rsidRDefault="0052303F" w:rsidP="00932962">
      <w:pPr>
        <w:jc w:val="both"/>
        <w:rPr>
          <w:sz w:val="20"/>
          <w:lang w:val="uk-UA" w:eastAsia="uk-UA"/>
        </w:rPr>
      </w:pPr>
    </w:p>
    <w:p w:rsidR="00F1463A" w:rsidRPr="002B3939" w:rsidRDefault="00F1463A" w:rsidP="00932962">
      <w:pPr>
        <w:autoSpaceDE w:val="0"/>
        <w:autoSpaceDN w:val="0"/>
        <w:adjustRightInd w:val="0"/>
        <w:ind w:firstLine="708"/>
        <w:jc w:val="both"/>
        <w:rPr>
          <w:lang w:val="uk-UA" w:eastAsia="uk-UA"/>
        </w:rPr>
      </w:pPr>
      <w:r w:rsidRPr="002B3939">
        <w:rPr>
          <w:lang w:val="uk-UA"/>
        </w:rPr>
        <w:t xml:space="preserve">Для створення або збільшення зареєстрованого статутного фонду засновником не залучались векселі, а також кошти, одержані в кредит, позику та під заставу, бюджетні кошти та нематеріальні активи. </w:t>
      </w:r>
    </w:p>
    <w:p w:rsidR="00F1463A" w:rsidRPr="00EC5035" w:rsidRDefault="00F1463A" w:rsidP="007F3B6F">
      <w:pPr>
        <w:pStyle w:val="a6"/>
        <w:ind w:firstLine="567"/>
        <w:jc w:val="both"/>
      </w:pPr>
      <w:r w:rsidRPr="00EC5035">
        <w:t>Несплаченого або вилученого капіталу немає.</w:t>
      </w:r>
    </w:p>
    <w:p w:rsidR="00F1463A" w:rsidRPr="00EC5035" w:rsidRDefault="00D80A02" w:rsidP="00932962">
      <w:pPr>
        <w:pStyle w:val="a6"/>
        <w:jc w:val="both"/>
      </w:pPr>
      <w:r>
        <w:t xml:space="preserve">         </w:t>
      </w:r>
      <w:r w:rsidR="00F1463A" w:rsidRPr="00EC5035">
        <w:t xml:space="preserve">Статутний капітал розміром </w:t>
      </w:r>
      <w:r w:rsidR="0052303F" w:rsidRPr="00EC5035">
        <w:rPr>
          <w:lang w:eastAsia="uk-UA"/>
        </w:rPr>
        <w:t>1560</w:t>
      </w:r>
      <w:r>
        <w:rPr>
          <w:lang w:eastAsia="uk-UA"/>
        </w:rPr>
        <w:t xml:space="preserve"> </w:t>
      </w:r>
      <w:r w:rsidR="0052303F" w:rsidRPr="00EC5035">
        <w:rPr>
          <w:lang w:eastAsia="uk-UA"/>
        </w:rPr>
        <w:t xml:space="preserve">000,00 </w:t>
      </w:r>
      <w:r w:rsidR="00F1463A" w:rsidRPr="00EC5035">
        <w:t xml:space="preserve"> (</w:t>
      </w:r>
      <w:r w:rsidR="0052303F" w:rsidRPr="00EC5035">
        <w:t>один мільйон п’ятсот шістдесят тисяч</w:t>
      </w:r>
      <w:r w:rsidR="00C95ED9" w:rsidRPr="00EC5035">
        <w:t xml:space="preserve">) </w:t>
      </w:r>
      <w:r w:rsidR="00F1463A" w:rsidRPr="00EC5035">
        <w:t>гривень 00 копійок станом на 31.12.2019 року сформований у повному обсязі та сплачений виключно грошовими коштами у встановлені законодавством терміни.</w:t>
      </w:r>
    </w:p>
    <w:p w:rsidR="00F1463A" w:rsidRPr="00EC5035" w:rsidRDefault="00F1463A" w:rsidP="00932962">
      <w:pPr>
        <w:pStyle w:val="a6"/>
        <w:spacing w:before="5"/>
        <w:jc w:val="both"/>
      </w:pPr>
    </w:p>
    <w:p w:rsidR="00F1463A" w:rsidRDefault="00F1463A" w:rsidP="00932962">
      <w:pPr>
        <w:pStyle w:val="3"/>
        <w:keepNext w:val="0"/>
        <w:keepLines w:val="0"/>
        <w:widowControl w:val="0"/>
        <w:numPr>
          <w:ilvl w:val="0"/>
          <w:numId w:val="26"/>
        </w:numPr>
        <w:tabs>
          <w:tab w:val="left" w:pos="818"/>
        </w:tabs>
        <w:autoSpaceDE w:val="0"/>
        <w:autoSpaceDN w:val="0"/>
        <w:spacing w:before="0"/>
        <w:jc w:val="both"/>
        <w:rPr>
          <w:rFonts w:ascii="Times New Roman" w:hAnsi="Times New Roman" w:cs="Times New Roman"/>
          <w:i/>
          <w:lang w:val="uk-UA"/>
        </w:rPr>
      </w:pPr>
      <w:r w:rsidRPr="00EC5035">
        <w:rPr>
          <w:rFonts w:ascii="Times New Roman" w:hAnsi="Times New Roman" w:cs="Times New Roman"/>
          <w:i/>
          <w:lang w:val="uk-UA"/>
        </w:rPr>
        <w:t>Щодо обов'язкових критеріїв і нормативів достатності капіталу та платоспроможності, ліквідності, прибутковості, якості активів та ризикованості операцій, додержання інших показників і вимог, що обмежують ризики за операціями з фінансовими</w:t>
      </w:r>
      <w:r w:rsidRPr="00EC5035">
        <w:rPr>
          <w:rFonts w:ascii="Times New Roman" w:hAnsi="Times New Roman" w:cs="Times New Roman"/>
          <w:i/>
          <w:spacing w:val="-14"/>
          <w:lang w:val="uk-UA"/>
        </w:rPr>
        <w:t xml:space="preserve"> </w:t>
      </w:r>
      <w:r w:rsidRPr="00EC5035">
        <w:rPr>
          <w:rFonts w:ascii="Times New Roman" w:hAnsi="Times New Roman" w:cs="Times New Roman"/>
          <w:i/>
          <w:lang w:val="uk-UA"/>
        </w:rPr>
        <w:t>активами:</w:t>
      </w:r>
    </w:p>
    <w:p w:rsidR="00E42D9F" w:rsidRPr="00E42D9F" w:rsidRDefault="00E42D9F" w:rsidP="00E42D9F">
      <w:pPr>
        <w:rPr>
          <w:lang w:val="uk-UA"/>
        </w:rPr>
      </w:pPr>
    </w:p>
    <w:p w:rsidR="00F1463A" w:rsidRPr="00EC5035" w:rsidRDefault="00F1463A" w:rsidP="00932962">
      <w:pPr>
        <w:pStyle w:val="a6"/>
        <w:spacing w:before="76"/>
        <w:jc w:val="both"/>
      </w:pPr>
      <w:r w:rsidRPr="00EC5035">
        <w:lastRenderedPageBreak/>
        <w:tab/>
        <w:t>Інші обов’язкові показники і вимоги, що обмежують ризики за операціями з фінансовими активами під час надання фінансових послуг фінансовими компаніями, не затверджені Національною комісією, що здійснює державне регулювання у сфері ринків фінансових послуг.</w:t>
      </w:r>
    </w:p>
    <w:p w:rsidR="00F1463A" w:rsidRPr="00EC5035" w:rsidRDefault="00F1463A" w:rsidP="00932962">
      <w:pPr>
        <w:pStyle w:val="a6"/>
        <w:spacing w:before="3"/>
        <w:jc w:val="both"/>
        <w:rPr>
          <w:sz w:val="16"/>
        </w:rPr>
      </w:pPr>
    </w:p>
    <w:p w:rsidR="00F1463A" w:rsidRPr="00EC5035" w:rsidRDefault="00F1463A" w:rsidP="00932962">
      <w:pPr>
        <w:pStyle w:val="a6"/>
        <w:spacing w:before="90"/>
        <w:jc w:val="both"/>
      </w:pPr>
      <w:r w:rsidRPr="00EC5035">
        <w:t xml:space="preserve">Показники фінансового стану </w:t>
      </w:r>
      <w:r w:rsidR="000C6515">
        <w:t>Ломбарду</w:t>
      </w:r>
    </w:p>
    <w:tbl>
      <w:tblPr>
        <w:tblpPr w:leftFromText="180" w:rightFromText="180" w:vertAnchor="text" w:horzAnchor="margin" w:tblpY="138"/>
        <w:tblW w:w="9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2162"/>
        <w:gridCol w:w="1984"/>
        <w:gridCol w:w="87"/>
        <w:gridCol w:w="1874"/>
        <w:gridCol w:w="1303"/>
      </w:tblGrid>
      <w:tr w:rsidR="008E244D" w:rsidRPr="00EC5035" w:rsidTr="00E42D9F">
        <w:trPr>
          <w:trHeight w:val="460"/>
        </w:trPr>
        <w:tc>
          <w:tcPr>
            <w:tcW w:w="2096" w:type="dxa"/>
            <w:shd w:val="clear" w:color="auto" w:fill="auto"/>
          </w:tcPr>
          <w:p w:rsidR="008E244D" w:rsidRPr="00EC5035" w:rsidRDefault="008E244D" w:rsidP="008E244D">
            <w:pPr>
              <w:pStyle w:val="TableParagraph"/>
              <w:jc w:val="center"/>
              <w:rPr>
                <w:rFonts w:eastAsia="Calibri"/>
              </w:rPr>
            </w:pPr>
            <w:r w:rsidRPr="00EC5035">
              <w:rPr>
                <w:rFonts w:eastAsia="Calibri"/>
                <w:w w:val="99"/>
              </w:rPr>
              <w:t>№</w:t>
            </w:r>
          </w:p>
          <w:p w:rsidR="008E244D" w:rsidRPr="00EC5035" w:rsidRDefault="008E244D" w:rsidP="008E244D">
            <w:pPr>
              <w:pStyle w:val="TableParagraph"/>
              <w:jc w:val="center"/>
              <w:rPr>
                <w:rFonts w:eastAsia="Calibri"/>
              </w:rPr>
            </w:pPr>
            <w:r w:rsidRPr="00EC5035">
              <w:rPr>
                <w:rFonts w:eastAsia="Calibri"/>
              </w:rPr>
              <w:t>п/</w:t>
            </w:r>
            <w:proofErr w:type="spellStart"/>
            <w:r w:rsidRPr="00EC5035">
              <w:rPr>
                <w:rFonts w:eastAsia="Calibri"/>
              </w:rPr>
              <w:t>п</w:t>
            </w:r>
            <w:proofErr w:type="spellEnd"/>
          </w:p>
        </w:tc>
        <w:tc>
          <w:tcPr>
            <w:tcW w:w="2162" w:type="dxa"/>
            <w:shd w:val="clear" w:color="auto" w:fill="auto"/>
          </w:tcPr>
          <w:p w:rsidR="008E244D" w:rsidRPr="00EC5035" w:rsidRDefault="008E244D" w:rsidP="008E244D">
            <w:pPr>
              <w:pStyle w:val="TableParagraph"/>
              <w:jc w:val="center"/>
              <w:rPr>
                <w:rFonts w:eastAsia="Calibri"/>
              </w:rPr>
            </w:pPr>
            <w:r w:rsidRPr="00EC5035">
              <w:rPr>
                <w:rFonts w:eastAsia="Calibri"/>
              </w:rPr>
              <w:t>Показники</w:t>
            </w:r>
          </w:p>
        </w:tc>
        <w:tc>
          <w:tcPr>
            <w:tcW w:w="2071" w:type="dxa"/>
            <w:gridSpan w:val="2"/>
            <w:shd w:val="clear" w:color="auto" w:fill="auto"/>
          </w:tcPr>
          <w:p w:rsidR="008E244D" w:rsidRPr="00EC5035" w:rsidRDefault="008E244D" w:rsidP="008E244D">
            <w:pPr>
              <w:pStyle w:val="TableParagraph"/>
              <w:jc w:val="center"/>
              <w:rPr>
                <w:rFonts w:eastAsia="Calibri"/>
              </w:rPr>
            </w:pPr>
            <w:r w:rsidRPr="00EC5035">
              <w:rPr>
                <w:rFonts w:eastAsia="Calibri"/>
              </w:rPr>
              <w:t>На</w:t>
            </w:r>
          </w:p>
          <w:p w:rsidR="008E244D" w:rsidRPr="00EC5035" w:rsidRDefault="008E244D" w:rsidP="008E244D">
            <w:pPr>
              <w:pStyle w:val="TableParagraph"/>
              <w:jc w:val="center"/>
              <w:rPr>
                <w:rFonts w:eastAsia="Calibri"/>
              </w:rPr>
            </w:pPr>
            <w:r w:rsidRPr="00EC5035">
              <w:rPr>
                <w:rFonts w:eastAsia="Calibri"/>
              </w:rPr>
              <w:t>31.12.18 р.</w:t>
            </w:r>
          </w:p>
        </w:tc>
        <w:tc>
          <w:tcPr>
            <w:tcW w:w="1874" w:type="dxa"/>
            <w:shd w:val="clear" w:color="auto" w:fill="auto"/>
          </w:tcPr>
          <w:p w:rsidR="008E244D" w:rsidRPr="00EC5035" w:rsidRDefault="008E244D" w:rsidP="008E244D">
            <w:pPr>
              <w:pStyle w:val="TableParagraph"/>
              <w:jc w:val="center"/>
              <w:rPr>
                <w:rFonts w:eastAsia="Calibri"/>
              </w:rPr>
            </w:pPr>
            <w:r w:rsidRPr="00EC5035">
              <w:rPr>
                <w:rFonts w:eastAsia="Calibri"/>
              </w:rPr>
              <w:t>На</w:t>
            </w:r>
          </w:p>
          <w:p w:rsidR="008E244D" w:rsidRPr="00EC5035" w:rsidRDefault="008E244D" w:rsidP="008E244D">
            <w:pPr>
              <w:pStyle w:val="TableParagraph"/>
              <w:jc w:val="center"/>
              <w:rPr>
                <w:rFonts w:eastAsia="Calibri"/>
              </w:rPr>
            </w:pPr>
            <w:r w:rsidRPr="00EC5035">
              <w:rPr>
                <w:rFonts w:eastAsia="Calibri"/>
              </w:rPr>
              <w:t>31.12.19 р.</w:t>
            </w:r>
          </w:p>
        </w:tc>
        <w:tc>
          <w:tcPr>
            <w:tcW w:w="1303" w:type="dxa"/>
            <w:shd w:val="clear" w:color="auto" w:fill="auto"/>
          </w:tcPr>
          <w:p w:rsidR="008E244D" w:rsidRPr="00EC5035" w:rsidRDefault="008E244D" w:rsidP="008E244D">
            <w:pPr>
              <w:pStyle w:val="TableParagraph"/>
              <w:jc w:val="center"/>
              <w:rPr>
                <w:rFonts w:eastAsia="Calibri"/>
              </w:rPr>
            </w:pPr>
            <w:r w:rsidRPr="00EC5035">
              <w:rPr>
                <w:rFonts w:eastAsia="Calibri"/>
              </w:rPr>
              <w:t>Нормативне значення</w:t>
            </w:r>
          </w:p>
        </w:tc>
      </w:tr>
      <w:tr w:rsidR="008E244D" w:rsidRPr="00EC5035" w:rsidTr="00E42D9F">
        <w:trPr>
          <w:trHeight w:val="230"/>
        </w:trPr>
        <w:tc>
          <w:tcPr>
            <w:tcW w:w="9506" w:type="dxa"/>
            <w:gridSpan w:val="6"/>
            <w:shd w:val="clear" w:color="auto" w:fill="auto"/>
          </w:tcPr>
          <w:p w:rsidR="008E244D" w:rsidRPr="00EC5035" w:rsidRDefault="008E244D" w:rsidP="008E244D">
            <w:pPr>
              <w:pStyle w:val="TableParagraph"/>
              <w:jc w:val="both"/>
              <w:rPr>
                <w:rFonts w:eastAsia="Calibri"/>
                <w:i/>
              </w:rPr>
            </w:pPr>
            <w:r w:rsidRPr="00EC5035">
              <w:rPr>
                <w:rFonts w:eastAsia="Calibri"/>
                <w:i/>
              </w:rPr>
              <w:t>1. Аналіз ліквідності підприємства</w:t>
            </w:r>
          </w:p>
        </w:tc>
      </w:tr>
      <w:tr w:rsidR="008E244D" w:rsidRPr="00EC5035" w:rsidTr="00E42D9F">
        <w:trPr>
          <w:trHeight w:val="230"/>
        </w:trPr>
        <w:tc>
          <w:tcPr>
            <w:tcW w:w="9506" w:type="dxa"/>
            <w:gridSpan w:val="6"/>
            <w:shd w:val="clear" w:color="auto" w:fill="auto"/>
          </w:tcPr>
          <w:p w:rsidR="008E244D" w:rsidRPr="00EC5035" w:rsidRDefault="008E244D" w:rsidP="008E244D">
            <w:pPr>
              <w:pStyle w:val="TableParagraph"/>
              <w:jc w:val="both"/>
              <w:rPr>
                <w:rFonts w:eastAsia="Calibri"/>
              </w:rPr>
            </w:pPr>
            <w:r w:rsidRPr="00EC5035">
              <w:rPr>
                <w:rFonts w:eastAsia="Calibri"/>
              </w:rPr>
              <w:t>1.1. Загальний (коефіцієнт покриття)</w:t>
            </w:r>
          </w:p>
        </w:tc>
      </w:tr>
      <w:tr w:rsidR="008E244D" w:rsidRPr="00EC5035" w:rsidTr="00E42D9F">
        <w:trPr>
          <w:trHeight w:val="691"/>
        </w:trPr>
        <w:tc>
          <w:tcPr>
            <w:tcW w:w="4258" w:type="dxa"/>
            <w:gridSpan w:val="2"/>
            <w:shd w:val="clear" w:color="auto" w:fill="auto"/>
          </w:tcPr>
          <w:p w:rsidR="008E244D" w:rsidRPr="00EC5035" w:rsidRDefault="008E244D" w:rsidP="008E244D">
            <w:pPr>
              <w:pStyle w:val="TableParagraph"/>
              <w:jc w:val="both"/>
              <w:rPr>
                <w:rFonts w:eastAsia="Calibri"/>
              </w:rPr>
            </w:pPr>
            <w:r w:rsidRPr="00EC5035">
              <w:rPr>
                <w:rFonts w:eastAsia="Calibri"/>
              </w:rPr>
              <w:t>Ф.1 ряд. 1195</w:t>
            </w:r>
          </w:p>
          <w:p w:rsidR="008E244D" w:rsidRPr="00EC5035" w:rsidRDefault="008E244D" w:rsidP="008E244D">
            <w:pPr>
              <w:pStyle w:val="TableParagraph"/>
              <w:spacing w:before="1"/>
              <w:jc w:val="both"/>
              <w:rPr>
                <w:rFonts w:eastAsia="Calibri"/>
              </w:rPr>
            </w:pPr>
            <w:r w:rsidRPr="00EC5035">
              <w:rPr>
                <w:rFonts w:eastAsia="Calibri"/>
              </w:rPr>
              <w:t>К 1.1. = ----------------------</w:t>
            </w:r>
          </w:p>
          <w:p w:rsidR="008E244D" w:rsidRPr="00EC5035" w:rsidRDefault="008E244D" w:rsidP="008E244D">
            <w:pPr>
              <w:pStyle w:val="TableParagraph"/>
              <w:jc w:val="both"/>
              <w:rPr>
                <w:rFonts w:eastAsia="Calibri"/>
              </w:rPr>
            </w:pPr>
            <w:r w:rsidRPr="00EC5035">
              <w:rPr>
                <w:rFonts w:eastAsia="Calibri"/>
              </w:rPr>
              <w:t>Ф.1 ряд. 1695</w:t>
            </w:r>
          </w:p>
        </w:tc>
        <w:tc>
          <w:tcPr>
            <w:tcW w:w="1984" w:type="dxa"/>
            <w:shd w:val="clear" w:color="auto" w:fill="auto"/>
          </w:tcPr>
          <w:p w:rsidR="008E244D" w:rsidRPr="00EC5035" w:rsidRDefault="008E244D" w:rsidP="008E244D">
            <w:pPr>
              <w:pStyle w:val="TableParagraph"/>
              <w:jc w:val="center"/>
              <w:rPr>
                <w:rFonts w:eastAsia="Calibri"/>
              </w:rPr>
            </w:pPr>
            <w:r w:rsidRPr="00EC5035">
              <w:rPr>
                <w:rFonts w:eastAsia="Calibri"/>
              </w:rPr>
              <w:t>15,56</w:t>
            </w:r>
          </w:p>
        </w:tc>
        <w:tc>
          <w:tcPr>
            <w:tcW w:w="1961" w:type="dxa"/>
            <w:gridSpan w:val="2"/>
            <w:shd w:val="clear" w:color="auto" w:fill="auto"/>
          </w:tcPr>
          <w:p w:rsidR="008E244D" w:rsidRPr="00EC5035" w:rsidRDefault="008E244D" w:rsidP="008E244D">
            <w:pPr>
              <w:pStyle w:val="TableParagraph"/>
              <w:jc w:val="center"/>
              <w:rPr>
                <w:rFonts w:eastAsia="Calibri"/>
              </w:rPr>
            </w:pPr>
            <w:r w:rsidRPr="00EC5035">
              <w:rPr>
                <w:rFonts w:eastAsia="Calibri"/>
              </w:rPr>
              <w:t>12,47</w:t>
            </w:r>
          </w:p>
        </w:tc>
        <w:tc>
          <w:tcPr>
            <w:tcW w:w="1303" w:type="dxa"/>
            <w:shd w:val="clear" w:color="auto" w:fill="auto"/>
          </w:tcPr>
          <w:p w:rsidR="008E244D" w:rsidRPr="00EC5035" w:rsidRDefault="008E244D" w:rsidP="008E244D">
            <w:pPr>
              <w:pStyle w:val="TableParagraph"/>
              <w:jc w:val="center"/>
              <w:rPr>
                <w:rFonts w:eastAsia="Calibri"/>
              </w:rPr>
            </w:pPr>
            <w:r w:rsidRPr="00EC5035">
              <w:rPr>
                <w:rFonts w:eastAsia="Calibri"/>
                <w:w w:val="95"/>
              </w:rPr>
              <w:t>&gt;1</w:t>
            </w:r>
          </w:p>
        </w:tc>
      </w:tr>
      <w:tr w:rsidR="008E244D" w:rsidRPr="00EC5035" w:rsidTr="00E42D9F">
        <w:trPr>
          <w:trHeight w:val="230"/>
        </w:trPr>
        <w:tc>
          <w:tcPr>
            <w:tcW w:w="9506" w:type="dxa"/>
            <w:gridSpan w:val="6"/>
            <w:shd w:val="clear" w:color="auto" w:fill="auto"/>
          </w:tcPr>
          <w:p w:rsidR="008E244D" w:rsidRPr="00EC5035" w:rsidRDefault="008E244D" w:rsidP="008E244D">
            <w:pPr>
              <w:pStyle w:val="TableParagraph"/>
              <w:jc w:val="both"/>
              <w:rPr>
                <w:rFonts w:eastAsia="Calibri"/>
              </w:rPr>
            </w:pPr>
            <w:r w:rsidRPr="00EC5035">
              <w:rPr>
                <w:rFonts w:eastAsia="Calibri"/>
              </w:rPr>
              <w:t>1.2. Коефіцієнт швидкої ліквідності</w:t>
            </w:r>
          </w:p>
        </w:tc>
      </w:tr>
      <w:tr w:rsidR="008E244D" w:rsidRPr="00EC5035" w:rsidTr="00E42D9F">
        <w:trPr>
          <w:trHeight w:val="688"/>
        </w:trPr>
        <w:tc>
          <w:tcPr>
            <w:tcW w:w="4258" w:type="dxa"/>
            <w:gridSpan w:val="2"/>
            <w:shd w:val="clear" w:color="auto" w:fill="auto"/>
          </w:tcPr>
          <w:p w:rsidR="008E244D" w:rsidRPr="00EC5035" w:rsidRDefault="008E244D" w:rsidP="008E244D">
            <w:pPr>
              <w:pStyle w:val="TableParagraph"/>
              <w:jc w:val="both"/>
              <w:rPr>
                <w:rFonts w:eastAsia="Calibri"/>
              </w:rPr>
            </w:pPr>
            <w:r w:rsidRPr="00EC5035">
              <w:rPr>
                <w:rFonts w:eastAsia="Calibri"/>
              </w:rPr>
              <w:t>Ф.1 ряд. 1195 - (рядок 1100-1110) К 1.2. = ---------------------------------------</w:t>
            </w:r>
          </w:p>
          <w:p w:rsidR="008E244D" w:rsidRPr="00EC5035" w:rsidRDefault="008E244D" w:rsidP="008E244D">
            <w:pPr>
              <w:pStyle w:val="TableParagraph"/>
              <w:jc w:val="both"/>
              <w:rPr>
                <w:rFonts w:eastAsia="Calibri"/>
              </w:rPr>
            </w:pPr>
            <w:r w:rsidRPr="00EC5035">
              <w:rPr>
                <w:rFonts w:eastAsia="Calibri"/>
              </w:rPr>
              <w:t>Ф.1 ряд 1695</w:t>
            </w:r>
          </w:p>
        </w:tc>
        <w:tc>
          <w:tcPr>
            <w:tcW w:w="1984" w:type="dxa"/>
            <w:shd w:val="clear" w:color="auto" w:fill="auto"/>
          </w:tcPr>
          <w:p w:rsidR="008E244D" w:rsidRPr="00EC5035" w:rsidRDefault="008E244D" w:rsidP="008E244D">
            <w:pPr>
              <w:pStyle w:val="TableParagraph"/>
              <w:jc w:val="center"/>
              <w:rPr>
                <w:rFonts w:eastAsia="Calibri"/>
              </w:rPr>
            </w:pPr>
            <w:r w:rsidRPr="00EC5035">
              <w:rPr>
                <w:rFonts w:eastAsia="Calibri"/>
              </w:rPr>
              <w:t>15,18</w:t>
            </w:r>
          </w:p>
          <w:p w:rsidR="008E244D" w:rsidRPr="00EC5035" w:rsidRDefault="008E244D" w:rsidP="008E244D">
            <w:pPr>
              <w:pStyle w:val="TableParagraph"/>
              <w:jc w:val="center"/>
              <w:rPr>
                <w:rFonts w:eastAsia="Calibri"/>
              </w:rPr>
            </w:pPr>
          </w:p>
        </w:tc>
        <w:tc>
          <w:tcPr>
            <w:tcW w:w="1961" w:type="dxa"/>
            <w:gridSpan w:val="2"/>
            <w:shd w:val="clear" w:color="auto" w:fill="auto"/>
          </w:tcPr>
          <w:p w:rsidR="008E244D" w:rsidRPr="00EC5035" w:rsidRDefault="008E244D" w:rsidP="008E244D">
            <w:pPr>
              <w:pStyle w:val="TableParagraph"/>
              <w:jc w:val="center"/>
              <w:rPr>
                <w:rFonts w:eastAsia="Calibri"/>
              </w:rPr>
            </w:pPr>
            <w:r w:rsidRPr="00EC5035">
              <w:rPr>
                <w:rFonts w:eastAsia="Calibri"/>
              </w:rPr>
              <w:t>12,14</w:t>
            </w:r>
          </w:p>
        </w:tc>
        <w:tc>
          <w:tcPr>
            <w:tcW w:w="1303" w:type="dxa"/>
            <w:shd w:val="clear" w:color="auto" w:fill="auto"/>
          </w:tcPr>
          <w:p w:rsidR="008E244D" w:rsidRPr="00EC5035" w:rsidRDefault="008E244D" w:rsidP="008E244D">
            <w:pPr>
              <w:pStyle w:val="TableParagraph"/>
              <w:jc w:val="center"/>
              <w:rPr>
                <w:rFonts w:eastAsia="Calibri"/>
              </w:rPr>
            </w:pPr>
            <w:r w:rsidRPr="00EC5035">
              <w:rPr>
                <w:rFonts w:eastAsia="Calibri"/>
                <w:w w:val="95"/>
                <w:lang w:val="en-US"/>
              </w:rPr>
              <w:t>&lt;</w:t>
            </w:r>
            <w:r w:rsidRPr="00EC5035">
              <w:rPr>
                <w:rFonts w:eastAsia="Calibri"/>
                <w:w w:val="95"/>
              </w:rPr>
              <w:t>15</w:t>
            </w:r>
          </w:p>
        </w:tc>
      </w:tr>
      <w:tr w:rsidR="008E244D" w:rsidRPr="00EC5035" w:rsidTr="00E42D9F">
        <w:trPr>
          <w:trHeight w:val="267"/>
        </w:trPr>
        <w:tc>
          <w:tcPr>
            <w:tcW w:w="9506" w:type="dxa"/>
            <w:gridSpan w:val="6"/>
            <w:shd w:val="clear" w:color="auto" w:fill="auto"/>
          </w:tcPr>
          <w:p w:rsidR="008E244D" w:rsidRPr="00EC5035" w:rsidRDefault="008E244D" w:rsidP="008E244D">
            <w:pPr>
              <w:pStyle w:val="TableParagraph"/>
              <w:jc w:val="both"/>
              <w:rPr>
                <w:rFonts w:eastAsia="Calibri"/>
              </w:rPr>
            </w:pPr>
            <w:r w:rsidRPr="00EC5035">
              <w:rPr>
                <w:rFonts w:eastAsia="Calibri"/>
              </w:rPr>
              <w:t>1.3. Абсолютна ліквідність</w:t>
            </w:r>
          </w:p>
        </w:tc>
      </w:tr>
      <w:tr w:rsidR="008E244D" w:rsidRPr="00EC5035" w:rsidTr="00E42D9F">
        <w:trPr>
          <w:trHeight w:val="690"/>
        </w:trPr>
        <w:tc>
          <w:tcPr>
            <w:tcW w:w="4258" w:type="dxa"/>
            <w:gridSpan w:val="2"/>
            <w:shd w:val="clear" w:color="auto" w:fill="auto"/>
          </w:tcPr>
          <w:p w:rsidR="008E244D" w:rsidRPr="00EC5035" w:rsidRDefault="008E244D" w:rsidP="008E244D">
            <w:pPr>
              <w:pStyle w:val="TableParagraph"/>
              <w:jc w:val="both"/>
              <w:rPr>
                <w:rFonts w:eastAsia="Calibri"/>
              </w:rPr>
            </w:pPr>
            <w:r w:rsidRPr="00EC5035">
              <w:rPr>
                <w:rFonts w:eastAsia="Calibri"/>
              </w:rPr>
              <w:t>Ф.1 рядок 1160+1165 активу балансу К 1.3. = ---------------------------------------</w:t>
            </w:r>
          </w:p>
          <w:p w:rsidR="008E244D" w:rsidRPr="00EC5035" w:rsidRDefault="008E244D" w:rsidP="008E244D">
            <w:pPr>
              <w:pStyle w:val="TableParagraph"/>
              <w:jc w:val="both"/>
              <w:rPr>
                <w:rFonts w:eastAsia="Calibri"/>
              </w:rPr>
            </w:pPr>
            <w:r w:rsidRPr="00EC5035">
              <w:rPr>
                <w:rFonts w:eastAsia="Calibri"/>
              </w:rPr>
              <w:t>Ф.1 ряд 1695</w:t>
            </w:r>
          </w:p>
        </w:tc>
        <w:tc>
          <w:tcPr>
            <w:tcW w:w="1984" w:type="dxa"/>
            <w:shd w:val="clear" w:color="auto" w:fill="auto"/>
          </w:tcPr>
          <w:p w:rsidR="008E244D" w:rsidRPr="00EC5035" w:rsidRDefault="008E244D" w:rsidP="008E244D">
            <w:pPr>
              <w:pStyle w:val="TableParagraph"/>
              <w:jc w:val="center"/>
              <w:rPr>
                <w:rFonts w:eastAsia="Calibri"/>
              </w:rPr>
            </w:pPr>
            <w:r w:rsidRPr="00EC5035">
              <w:rPr>
                <w:rFonts w:eastAsia="Calibri"/>
              </w:rPr>
              <w:t>3,12</w:t>
            </w:r>
          </w:p>
        </w:tc>
        <w:tc>
          <w:tcPr>
            <w:tcW w:w="1961" w:type="dxa"/>
            <w:gridSpan w:val="2"/>
            <w:shd w:val="clear" w:color="auto" w:fill="auto"/>
          </w:tcPr>
          <w:p w:rsidR="008E244D" w:rsidRPr="00EC5035" w:rsidRDefault="008E244D" w:rsidP="008E244D">
            <w:pPr>
              <w:pStyle w:val="TableParagraph"/>
              <w:jc w:val="center"/>
              <w:rPr>
                <w:rFonts w:eastAsia="Calibri"/>
              </w:rPr>
            </w:pPr>
            <w:r w:rsidRPr="00EC5035">
              <w:rPr>
                <w:rFonts w:eastAsia="Calibri"/>
              </w:rPr>
              <w:t>1,21</w:t>
            </w:r>
          </w:p>
          <w:p w:rsidR="008E244D" w:rsidRPr="00EC5035" w:rsidRDefault="008E244D" w:rsidP="008E244D">
            <w:pPr>
              <w:pStyle w:val="TableParagraph"/>
              <w:jc w:val="center"/>
              <w:rPr>
                <w:rFonts w:eastAsia="Calibri"/>
                <w:lang w:val="ru-RU"/>
              </w:rPr>
            </w:pPr>
          </w:p>
          <w:p w:rsidR="008E244D" w:rsidRPr="00EC5035" w:rsidRDefault="008E244D" w:rsidP="008E244D">
            <w:pPr>
              <w:pStyle w:val="TableParagraph"/>
              <w:jc w:val="center"/>
              <w:rPr>
                <w:rFonts w:eastAsia="Calibri"/>
                <w:lang w:val="ru-RU"/>
              </w:rPr>
            </w:pPr>
          </w:p>
        </w:tc>
        <w:tc>
          <w:tcPr>
            <w:tcW w:w="1303" w:type="dxa"/>
            <w:shd w:val="clear" w:color="auto" w:fill="auto"/>
          </w:tcPr>
          <w:p w:rsidR="008E244D" w:rsidRPr="00EC5035" w:rsidRDefault="008E244D" w:rsidP="008E244D">
            <w:pPr>
              <w:pStyle w:val="TableParagraph"/>
              <w:jc w:val="center"/>
              <w:rPr>
                <w:rFonts w:eastAsia="Calibri"/>
              </w:rPr>
            </w:pPr>
            <w:r w:rsidRPr="00EC5035">
              <w:rPr>
                <w:rFonts w:eastAsia="Calibri"/>
                <w:w w:val="95"/>
                <w:lang w:val="en-US"/>
              </w:rPr>
              <w:t>&lt;</w:t>
            </w:r>
            <w:r w:rsidRPr="00EC5035">
              <w:rPr>
                <w:rFonts w:eastAsia="Calibri"/>
                <w:w w:val="95"/>
              </w:rPr>
              <w:t>0</w:t>
            </w:r>
          </w:p>
        </w:tc>
      </w:tr>
      <w:tr w:rsidR="008E244D" w:rsidRPr="00EC5035" w:rsidTr="00E42D9F">
        <w:trPr>
          <w:trHeight w:val="230"/>
        </w:trPr>
        <w:tc>
          <w:tcPr>
            <w:tcW w:w="9506" w:type="dxa"/>
            <w:gridSpan w:val="6"/>
            <w:shd w:val="clear" w:color="auto" w:fill="auto"/>
          </w:tcPr>
          <w:p w:rsidR="008E244D" w:rsidRPr="00EC5035" w:rsidRDefault="008E244D" w:rsidP="008E244D">
            <w:pPr>
              <w:pStyle w:val="TableParagraph"/>
              <w:jc w:val="both"/>
              <w:rPr>
                <w:rFonts w:eastAsia="Calibri"/>
              </w:rPr>
            </w:pPr>
            <w:r w:rsidRPr="00EC5035">
              <w:rPr>
                <w:rFonts w:eastAsia="Calibri"/>
              </w:rPr>
              <w:t>1.4 Чистий оборотний капітал</w:t>
            </w:r>
          </w:p>
        </w:tc>
      </w:tr>
      <w:tr w:rsidR="008E244D" w:rsidRPr="00EC5035" w:rsidTr="00E42D9F">
        <w:trPr>
          <w:trHeight w:val="230"/>
        </w:trPr>
        <w:tc>
          <w:tcPr>
            <w:tcW w:w="4258" w:type="dxa"/>
            <w:gridSpan w:val="2"/>
            <w:shd w:val="clear" w:color="auto" w:fill="auto"/>
          </w:tcPr>
          <w:p w:rsidR="008E244D" w:rsidRPr="00EC5035" w:rsidRDefault="008E244D" w:rsidP="008E244D">
            <w:pPr>
              <w:pStyle w:val="TableParagraph"/>
              <w:jc w:val="both"/>
              <w:rPr>
                <w:rFonts w:eastAsia="Calibri"/>
              </w:rPr>
            </w:pPr>
            <w:r w:rsidRPr="00EC5035">
              <w:rPr>
                <w:rFonts w:eastAsia="Calibri"/>
              </w:rPr>
              <w:t>К 1.4 = Ф.1 (ряд.1195 - ряд 1695)</w:t>
            </w:r>
          </w:p>
        </w:tc>
        <w:tc>
          <w:tcPr>
            <w:tcW w:w="1984" w:type="dxa"/>
            <w:shd w:val="clear" w:color="auto" w:fill="auto"/>
          </w:tcPr>
          <w:p w:rsidR="008E244D" w:rsidRPr="00EC5035" w:rsidRDefault="008E244D" w:rsidP="008E244D">
            <w:pPr>
              <w:pStyle w:val="TableParagraph"/>
              <w:jc w:val="center"/>
              <w:rPr>
                <w:rFonts w:eastAsia="Calibri"/>
              </w:rPr>
            </w:pPr>
            <w:r w:rsidRPr="00EC5035">
              <w:rPr>
                <w:rFonts w:eastAsia="Calibri"/>
              </w:rPr>
              <w:t>2271</w:t>
            </w:r>
          </w:p>
        </w:tc>
        <w:tc>
          <w:tcPr>
            <w:tcW w:w="1961" w:type="dxa"/>
            <w:gridSpan w:val="2"/>
            <w:shd w:val="clear" w:color="auto" w:fill="auto"/>
          </w:tcPr>
          <w:p w:rsidR="008E244D" w:rsidRPr="00EC5035" w:rsidRDefault="008E244D" w:rsidP="008E244D">
            <w:pPr>
              <w:pStyle w:val="TableParagraph"/>
              <w:jc w:val="center"/>
              <w:rPr>
                <w:rFonts w:eastAsia="Calibri"/>
              </w:rPr>
            </w:pPr>
            <w:r w:rsidRPr="00EC5035">
              <w:rPr>
                <w:rFonts w:eastAsia="Calibri"/>
              </w:rPr>
              <w:t>1938</w:t>
            </w:r>
          </w:p>
        </w:tc>
        <w:tc>
          <w:tcPr>
            <w:tcW w:w="1303" w:type="dxa"/>
            <w:shd w:val="clear" w:color="auto" w:fill="auto"/>
          </w:tcPr>
          <w:p w:rsidR="008E244D" w:rsidRPr="00EC5035" w:rsidRDefault="008E244D" w:rsidP="008E244D">
            <w:pPr>
              <w:pStyle w:val="TableParagraph"/>
              <w:jc w:val="center"/>
              <w:rPr>
                <w:rFonts w:eastAsia="Calibri"/>
              </w:rPr>
            </w:pPr>
            <w:r w:rsidRPr="00EC5035">
              <w:rPr>
                <w:rFonts w:eastAsia="Calibri"/>
                <w:w w:val="95"/>
                <w:lang w:val="en-US"/>
              </w:rPr>
              <w:t>&lt;</w:t>
            </w:r>
            <w:r w:rsidRPr="00EC5035">
              <w:rPr>
                <w:rFonts w:eastAsia="Calibri"/>
                <w:w w:val="95"/>
              </w:rPr>
              <w:t>0</w:t>
            </w:r>
          </w:p>
        </w:tc>
      </w:tr>
      <w:tr w:rsidR="008E244D" w:rsidRPr="00EC5035" w:rsidTr="00E42D9F">
        <w:trPr>
          <w:trHeight w:val="230"/>
        </w:trPr>
        <w:tc>
          <w:tcPr>
            <w:tcW w:w="9506" w:type="dxa"/>
            <w:gridSpan w:val="6"/>
            <w:shd w:val="clear" w:color="auto" w:fill="auto"/>
          </w:tcPr>
          <w:p w:rsidR="008E244D" w:rsidRPr="00EC5035" w:rsidRDefault="008E244D" w:rsidP="008E244D">
            <w:pPr>
              <w:pStyle w:val="TableParagraph"/>
              <w:jc w:val="both"/>
              <w:rPr>
                <w:rFonts w:eastAsia="Calibri"/>
                <w:i/>
              </w:rPr>
            </w:pPr>
            <w:r w:rsidRPr="00EC5035">
              <w:rPr>
                <w:rFonts w:eastAsia="Calibri"/>
                <w:i/>
              </w:rPr>
              <w:t>2. Показники фінансового стану підприємства</w:t>
            </w:r>
          </w:p>
        </w:tc>
      </w:tr>
      <w:tr w:rsidR="008E244D" w:rsidRPr="00EC5035" w:rsidTr="00E42D9F">
        <w:trPr>
          <w:trHeight w:val="230"/>
        </w:trPr>
        <w:tc>
          <w:tcPr>
            <w:tcW w:w="9506" w:type="dxa"/>
            <w:gridSpan w:val="6"/>
            <w:shd w:val="clear" w:color="auto" w:fill="auto"/>
          </w:tcPr>
          <w:p w:rsidR="008E244D" w:rsidRPr="00EC5035" w:rsidRDefault="008E244D" w:rsidP="008E244D">
            <w:pPr>
              <w:pStyle w:val="TableParagraph"/>
              <w:jc w:val="both"/>
              <w:rPr>
                <w:rFonts w:eastAsia="Calibri"/>
              </w:rPr>
            </w:pPr>
            <w:r w:rsidRPr="00EC5035">
              <w:rPr>
                <w:rFonts w:eastAsia="Calibri"/>
              </w:rPr>
              <w:t>2.1 Коефіцієнт платоспроможності</w:t>
            </w:r>
          </w:p>
        </w:tc>
      </w:tr>
      <w:tr w:rsidR="008E244D" w:rsidRPr="00EC5035" w:rsidTr="00E42D9F">
        <w:trPr>
          <w:trHeight w:val="691"/>
        </w:trPr>
        <w:tc>
          <w:tcPr>
            <w:tcW w:w="4258" w:type="dxa"/>
            <w:gridSpan w:val="2"/>
            <w:shd w:val="clear" w:color="auto" w:fill="auto"/>
          </w:tcPr>
          <w:p w:rsidR="008E244D" w:rsidRPr="00EC5035" w:rsidRDefault="008E244D" w:rsidP="008E244D">
            <w:pPr>
              <w:pStyle w:val="TableParagraph"/>
              <w:jc w:val="both"/>
              <w:rPr>
                <w:rFonts w:eastAsia="Calibri"/>
              </w:rPr>
            </w:pPr>
            <w:r w:rsidRPr="00EC5035">
              <w:rPr>
                <w:rFonts w:eastAsia="Calibri"/>
              </w:rPr>
              <w:t>Ф.1 ряд 1495</w:t>
            </w:r>
          </w:p>
          <w:p w:rsidR="008E244D" w:rsidRPr="00EC5035" w:rsidRDefault="008E244D" w:rsidP="008E244D">
            <w:pPr>
              <w:pStyle w:val="TableParagraph"/>
              <w:spacing w:before="1"/>
              <w:jc w:val="both"/>
              <w:rPr>
                <w:rFonts w:eastAsia="Calibri"/>
              </w:rPr>
            </w:pPr>
            <w:r w:rsidRPr="00EC5035">
              <w:rPr>
                <w:rFonts w:eastAsia="Calibri"/>
              </w:rPr>
              <w:t>К 2.1 = -----------------------</w:t>
            </w:r>
          </w:p>
          <w:p w:rsidR="008E244D" w:rsidRPr="00EC5035" w:rsidRDefault="008E244D" w:rsidP="008E244D">
            <w:pPr>
              <w:pStyle w:val="TableParagraph"/>
              <w:jc w:val="both"/>
              <w:rPr>
                <w:rFonts w:eastAsia="Calibri"/>
              </w:rPr>
            </w:pPr>
            <w:r w:rsidRPr="00EC5035">
              <w:rPr>
                <w:rFonts w:eastAsia="Calibri"/>
              </w:rPr>
              <w:t>Ф.1 ряд 1900</w:t>
            </w:r>
          </w:p>
        </w:tc>
        <w:tc>
          <w:tcPr>
            <w:tcW w:w="1984" w:type="dxa"/>
            <w:shd w:val="clear" w:color="auto" w:fill="auto"/>
          </w:tcPr>
          <w:p w:rsidR="008E244D" w:rsidRPr="00EC5035" w:rsidRDefault="008E244D" w:rsidP="008E244D">
            <w:pPr>
              <w:pStyle w:val="TableParagraph"/>
              <w:jc w:val="center"/>
              <w:rPr>
                <w:rFonts w:eastAsia="Calibri"/>
              </w:rPr>
            </w:pPr>
            <w:r w:rsidRPr="00EC5035">
              <w:rPr>
                <w:rFonts w:eastAsia="Calibri"/>
              </w:rPr>
              <w:t>0,94</w:t>
            </w:r>
          </w:p>
        </w:tc>
        <w:tc>
          <w:tcPr>
            <w:tcW w:w="1961" w:type="dxa"/>
            <w:gridSpan w:val="2"/>
            <w:shd w:val="clear" w:color="auto" w:fill="auto"/>
          </w:tcPr>
          <w:p w:rsidR="008E244D" w:rsidRPr="00EC5035" w:rsidRDefault="008E244D" w:rsidP="008E244D">
            <w:pPr>
              <w:pStyle w:val="TableParagraph"/>
              <w:jc w:val="center"/>
              <w:rPr>
                <w:rFonts w:eastAsia="Calibri"/>
              </w:rPr>
            </w:pPr>
            <w:r w:rsidRPr="00EC5035">
              <w:rPr>
                <w:rFonts w:eastAsia="Calibri"/>
              </w:rPr>
              <w:t>0,92</w:t>
            </w:r>
          </w:p>
        </w:tc>
        <w:tc>
          <w:tcPr>
            <w:tcW w:w="1303" w:type="dxa"/>
            <w:shd w:val="clear" w:color="auto" w:fill="auto"/>
          </w:tcPr>
          <w:p w:rsidR="008E244D" w:rsidRPr="00EC5035" w:rsidRDefault="008E244D" w:rsidP="008E244D">
            <w:pPr>
              <w:pStyle w:val="TableParagraph"/>
              <w:jc w:val="center"/>
              <w:rPr>
                <w:rFonts w:eastAsia="Calibri"/>
              </w:rPr>
            </w:pPr>
            <w:r w:rsidRPr="00EC5035">
              <w:rPr>
                <w:rFonts w:eastAsia="Calibri"/>
                <w:w w:val="95"/>
              </w:rPr>
              <w:t>&lt;0,5</w:t>
            </w:r>
          </w:p>
        </w:tc>
      </w:tr>
      <w:tr w:rsidR="008E244D" w:rsidRPr="00EC5035" w:rsidTr="00E42D9F">
        <w:trPr>
          <w:trHeight w:val="230"/>
        </w:trPr>
        <w:tc>
          <w:tcPr>
            <w:tcW w:w="9506" w:type="dxa"/>
            <w:gridSpan w:val="6"/>
            <w:shd w:val="clear" w:color="auto" w:fill="auto"/>
          </w:tcPr>
          <w:p w:rsidR="008E244D" w:rsidRPr="00EC5035" w:rsidRDefault="008E244D" w:rsidP="008E244D">
            <w:pPr>
              <w:pStyle w:val="TableParagraph"/>
              <w:jc w:val="both"/>
              <w:rPr>
                <w:rFonts w:eastAsia="Calibri"/>
              </w:rPr>
            </w:pPr>
            <w:r w:rsidRPr="00EC5035">
              <w:rPr>
                <w:rFonts w:eastAsia="Calibri"/>
              </w:rPr>
              <w:t>2.2 Коефіцієнт забезпечення власними оборотними коштами</w:t>
            </w:r>
          </w:p>
        </w:tc>
      </w:tr>
      <w:tr w:rsidR="008E244D" w:rsidRPr="00EC5035" w:rsidTr="00E42D9F">
        <w:trPr>
          <w:trHeight w:val="690"/>
        </w:trPr>
        <w:tc>
          <w:tcPr>
            <w:tcW w:w="4258" w:type="dxa"/>
            <w:gridSpan w:val="2"/>
            <w:shd w:val="clear" w:color="auto" w:fill="auto"/>
          </w:tcPr>
          <w:p w:rsidR="008E244D" w:rsidRPr="00EC5035" w:rsidRDefault="008E244D" w:rsidP="008E244D">
            <w:pPr>
              <w:pStyle w:val="TableParagraph"/>
              <w:jc w:val="both"/>
              <w:rPr>
                <w:rFonts w:eastAsia="Calibri"/>
              </w:rPr>
            </w:pPr>
            <w:r w:rsidRPr="00EC5035">
              <w:rPr>
                <w:rFonts w:eastAsia="Calibri"/>
              </w:rPr>
              <w:t>Ф.1(ряд.1195 – ряд.1695)</w:t>
            </w:r>
          </w:p>
          <w:p w:rsidR="008E244D" w:rsidRPr="00EC5035" w:rsidRDefault="008E244D" w:rsidP="008E244D">
            <w:pPr>
              <w:pStyle w:val="TableParagraph"/>
              <w:jc w:val="both"/>
              <w:rPr>
                <w:rFonts w:eastAsia="Calibri"/>
              </w:rPr>
            </w:pPr>
            <w:r w:rsidRPr="00EC5035">
              <w:rPr>
                <w:rFonts w:eastAsia="Calibri"/>
              </w:rPr>
              <w:t>К 2.2 = ----------------------------------------</w:t>
            </w:r>
          </w:p>
          <w:p w:rsidR="008E244D" w:rsidRPr="00EC5035" w:rsidRDefault="008E244D" w:rsidP="008E244D">
            <w:pPr>
              <w:pStyle w:val="TableParagraph"/>
              <w:jc w:val="both"/>
              <w:rPr>
                <w:rFonts w:eastAsia="Calibri"/>
              </w:rPr>
            </w:pPr>
            <w:r w:rsidRPr="00EC5035">
              <w:rPr>
                <w:rFonts w:eastAsia="Calibri"/>
              </w:rPr>
              <w:t>Ф.1 ряд 1695</w:t>
            </w:r>
          </w:p>
        </w:tc>
        <w:tc>
          <w:tcPr>
            <w:tcW w:w="1984" w:type="dxa"/>
            <w:shd w:val="clear" w:color="auto" w:fill="auto"/>
          </w:tcPr>
          <w:p w:rsidR="008E244D" w:rsidRPr="00EC5035" w:rsidRDefault="008E244D" w:rsidP="008E244D">
            <w:pPr>
              <w:pStyle w:val="TableParagraph"/>
              <w:jc w:val="center"/>
              <w:rPr>
                <w:rFonts w:eastAsia="Calibri"/>
              </w:rPr>
            </w:pPr>
            <w:r w:rsidRPr="00EC5035">
              <w:rPr>
                <w:rFonts w:eastAsia="Calibri"/>
              </w:rPr>
              <w:t>14,56</w:t>
            </w:r>
          </w:p>
          <w:p w:rsidR="008E244D" w:rsidRPr="00EC5035" w:rsidRDefault="008E244D" w:rsidP="008E244D">
            <w:pPr>
              <w:pStyle w:val="TableParagraph"/>
              <w:jc w:val="center"/>
              <w:rPr>
                <w:rFonts w:eastAsia="Calibri"/>
                <w:lang w:val="ru-RU"/>
              </w:rPr>
            </w:pPr>
          </w:p>
          <w:p w:rsidR="008E244D" w:rsidRPr="00EC5035" w:rsidRDefault="008E244D" w:rsidP="008E244D">
            <w:pPr>
              <w:pStyle w:val="TableParagraph"/>
              <w:jc w:val="center"/>
              <w:rPr>
                <w:rFonts w:eastAsia="Calibri"/>
                <w:lang w:val="ru-RU"/>
              </w:rPr>
            </w:pPr>
          </w:p>
        </w:tc>
        <w:tc>
          <w:tcPr>
            <w:tcW w:w="1961" w:type="dxa"/>
            <w:gridSpan w:val="2"/>
            <w:shd w:val="clear" w:color="auto" w:fill="auto"/>
          </w:tcPr>
          <w:p w:rsidR="008E244D" w:rsidRPr="00EC5035" w:rsidRDefault="008E244D" w:rsidP="008E244D">
            <w:pPr>
              <w:pStyle w:val="TableParagraph"/>
              <w:jc w:val="center"/>
              <w:rPr>
                <w:rFonts w:eastAsia="Calibri"/>
              </w:rPr>
            </w:pPr>
            <w:r w:rsidRPr="00EC5035">
              <w:rPr>
                <w:rFonts w:eastAsia="Calibri"/>
              </w:rPr>
              <w:t>11,47</w:t>
            </w:r>
          </w:p>
          <w:p w:rsidR="008E244D" w:rsidRPr="00EC5035" w:rsidRDefault="008E244D" w:rsidP="008E244D">
            <w:pPr>
              <w:pStyle w:val="TableParagraph"/>
              <w:jc w:val="center"/>
              <w:rPr>
                <w:rFonts w:eastAsia="Calibri"/>
                <w:lang w:val="ru-RU"/>
              </w:rPr>
            </w:pPr>
          </w:p>
          <w:p w:rsidR="008E244D" w:rsidRPr="00EC5035" w:rsidRDefault="008E244D" w:rsidP="008E244D">
            <w:pPr>
              <w:pStyle w:val="TableParagraph"/>
              <w:jc w:val="center"/>
              <w:rPr>
                <w:rFonts w:eastAsia="Calibri"/>
                <w:lang w:val="ru-RU"/>
              </w:rPr>
            </w:pPr>
          </w:p>
          <w:p w:rsidR="008E244D" w:rsidRPr="00EC5035" w:rsidRDefault="008E244D" w:rsidP="008E244D">
            <w:pPr>
              <w:pStyle w:val="TableParagraph"/>
              <w:jc w:val="center"/>
              <w:rPr>
                <w:rFonts w:eastAsia="Calibri"/>
                <w:lang w:val="ru-RU"/>
              </w:rPr>
            </w:pPr>
          </w:p>
        </w:tc>
        <w:tc>
          <w:tcPr>
            <w:tcW w:w="1303" w:type="dxa"/>
            <w:shd w:val="clear" w:color="auto" w:fill="auto"/>
          </w:tcPr>
          <w:p w:rsidR="008E244D" w:rsidRPr="00EC5035" w:rsidRDefault="008E244D" w:rsidP="008E244D">
            <w:pPr>
              <w:pStyle w:val="TableParagraph"/>
              <w:jc w:val="center"/>
              <w:rPr>
                <w:rFonts w:eastAsia="Calibri"/>
              </w:rPr>
            </w:pPr>
            <w:r w:rsidRPr="00EC5035">
              <w:rPr>
                <w:rFonts w:eastAsia="Calibri"/>
                <w:w w:val="95"/>
                <w:lang w:val="en-US"/>
              </w:rPr>
              <w:t>&lt;</w:t>
            </w:r>
            <w:r w:rsidRPr="00EC5035">
              <w:rPr>
                <w:rFonts w:eastAsia="Calibri"/>
                <w:w w:val="95"/>
              </w:rPr>
              <w:t>0,1</w:t>
            </w:r>
          </w:p>
        </w:tc>
      </w:tr>
    </w:tbl>
    <w:p w:rsidR="00F1463A" w:rsidRPr="00EC5035" w:rsidRDefault="00F1463A" w:rsidP="00932962">
      <w:pPr>
        <w:pStyle w:val="a6"/>
        <w:spacing w:before="6"/>
        <w:jc w:val="both"/>
      </w:pPr>
    </w:p>
    <w:p w:rsidR="00F1463A" w:rsidRPr="00EC5035" w:rsidRDefault="00F1463A" w:rsidP="00932962">
      <w:pPr>
        <w:pStyle w:val="a6"/>
        <w:spacing w:before="90"/>
        <w:jc w:val="both"/>
      </w:pPr>
      <w:r w:rsidRPr="00EC5035">
        <w:tab/>
        <w:t xml:space="preserve">На підставі значень розрахованих вище коефіцієнтів можливо в цілому охарактеризувати загальний фінансовий стан Товариства на 31.12.2019 р., як </w:t>
      </w:r>
      <w:r w:rsidRPr="00EC5035">
        <w:rPr>
          <w:lang w:val="ru-RU"/>
        </w:rPr>
        <w:t xml:space="preserve"> </w:t>
      </w:r>
      <w:r w:rsidRPr="00EC5035">
        <w:t xml:space="preserve">стабільний. Значення показників на звітну дату балансу дозволяє свідчити про достатній рівень як абсолютної, так і загальної ліквідності, достатній рівень покриття зобов'язань власним капіталом та фінансової стійкості (автономії). Динаміка наведених показників фінансового стану свідчить про наявність потенційних можливостей продовжувати </w:t>
      </w:r>
      <w:r w:rsidR="000C6515">
        <w:t>Ломбардом</w:t>
      </w:r>
      <w:r w:rsidRPr="00EC5035">
        <w:t xml:space="preserve"> своєї фінансово-господарську діяльність у найближчому майбутньому. Компанія має можливість розрахуватись по вимогах кредиторів та по своїх поточних зобов’язаннях без загрози порушень структури</w:t>
      </w:r>
      <w:r w:rsidRPr="00EC5035">
        <w:rPr>
          <w:spacing w:val="-6"/>
        </w:rPr>
        <w:t xml:space="preserve"> </w:t>
      </w:r>
      <w:r w:rsidRPr="00EC5035">
        <w:t>капіталу.</w:t>
      </w:r>
    </w:p>
    <w:p w:rsidR="00F1463A" w:rsidRPr="00EC5035" w:rsidRDefault="00F1463A" w:rsidP="00932962">
      <w:pPr>
        <w:pStyle w:val="a6"/>
        <w:spacing w:before="6"/>
        <w:jc w:val="both"/>
      </w:pPr>
    </w:p>
    <w:p w:rsidR="00F1463A" w:rsidRPr="00EC5035" w:rsidRDefault="00F1463A" w:rsidP="00932962">
      <w:pPr>
        <w:pStyle w:val="3"/>
        <w:keepNext w:val="0"/>
        <w:keepLines w:val="0"/>
        <w:widowControl w:val="0"/>
        <w:numPr>
          <w:ilvl w:val="0"/>
          <w:numId w:val="26"/>
        </w:numPr>
        <w:tabs>
          <w:tab w:val="left" w:pos="861"/>
        </w:tabs>
        <w:autoSpaceDE w:val="0"/>
        <w:autoSpaceDN w:val="0"/>
        <w:spacing w:before="0"/>
        <w:jc w:val="both"/>
        <w:rPr>
          <w:rFonts w:ascii="Times New Roman" w:hAnsi="Times New Roman" w:cs="Times New Roman"/>
          <w:lang w:val="uk-UA"/>
        </w:rPr>
      </w:pPr>
      <w:r w:rsidRPr="00EC5035">
        <w:rPr>
          <w:rFonts w:ascii="Times New Roman" w:hAnsi="Times New Roman" w:cs="Times New Roman"/>
          <w:lang w:val="uk-UA"/>
        </w:rPr>
        <w:t xml:space="preserve">Щодо формування, ведення обліку, достатності та адекватності сформованих </w:t>
      </w:r>
      <w:r w:rsidRPr="00EC5035">
        <w:rPr>
          <w:rFonts w:ascii="Times New Roman" w:hAnsi="Times New Roman" w:cs="Times New Roman"/>
          <w:lang w:val="uk-UA"/>
        </w:rPr>
        <w:lastRenderedPageBreak/>
        <w:t>резервів відповідно до</w:t>
      </w:r>
      <w:r w:rsidRPr="00EC5035">
        <w:rPr>
          <w:rFonts w:ascii="Times New Roman" w:hAnsi="Times New Roman" w:cs="Times New Roman"/>
          <w:spacing w:val="-1"/>
          <w:lang w:val="uk-UA"/>
        </w:rPr>
        <w:t xml:space="preserve"> </w:t>
      </w:r>
      <w:r w:rsidRPr="00EC5035">
        <w:rPr>
          <w:rFonts w:ascii="Times New Roman" w:hAnsi="Times New Roman" w:cs="Times New Roman"/>
          <w:lang w:val="uk-UA"/>
        </w:rPr>
        <w:t>законодавства</w:t>
      </w:r>
    </w:p>
    <w:p w:rsidR="00F1463A" w:rsidRPr="00EC5035" w:rsidRDefault="00F1463A" w:rsidP="00932962">
      <w:pPr>
        <w:pStyle w:val="a6"/>
        <w:jc w:val="both"/>
      </w:pPr>
    </w:p>
    <w:p w:rsidR="00F1463A" w:rsidRPr="00EC5035" w:rsidRDefault="00F1463A" w:rsidP="00932962">
      <w:pPr>
        <w:pStyle w:val="a6"/>
        <w:jc w:val="both"/>
      </w:pPr>
      <w:r w:rsidRPr="00EC5035">
        <w:tab/>
        <w:t xml:space="preserve">Формування, ведення обліку, достатності та адекватності сформованих резервів визначені обліковою політикою Товариства та МСБО 32 «Фінансові інструменти: подання», МСБО 9 «Фінансові інструменти», МСФЗ 7 «Фінансові інструменти: розкриття інформації»). </w:t>
      </w:r>
      <w:r w:rsidR="007F3B6F">
        <w:t>Ломбард</w:t>
      </w:r>
      <w:r w:rsidRPr="00EC5035">
        <w:t xml:space="preserve"> створює такі технічні резерви: </w:t>
      </w:r>
      <w:proofErr w:type="spellStart"/>
      <w:r w:rsidRPr="00EC5035">
        <w:t>резерви</w:t>
      </w:r>
      <w:proofErr w:type="spellEnd"/>
      <w:r w:rsidRPr="00EC5035">
        <w:t xml:space="preserve"> щорічних відпусток.</w:t>
      </w:r>
    </w:p>
    <w:p w:rsidR="00502B82" w:rsidRDefault="00F1463A" w:rsidP="00932962">
      <w:pPr>
        <w:pStyle w:val="a6"/>
        <w:jc w:val="both"/>
      </w:pPr>
      <w:r w:rsidRPr="00EC5035">
        <w:tab/>
        <w:t>Питання облікових оцінок при визначенні суми резервів (</w:t>
      </w:r>
      <w:proofErr w:type="spellStart"/>
      <w:r w:rsidRPr="00EC5035">
        <w:t>резервів</w:t>
      </w:r>
      <w:proofErr w:type="spellEnd"/>
      <w:r w:rsidRPr="00EC5035">
        <w:t xml:space="preserve"> на знецінення </w:t>
      </w:r>
      <w:r w:rsidRPr="00EE2430">
        <w:t>дебіторської заборгованості (резерву під можливі кредитні збитки) і застосування управлінським персоналом при цьому оціночних суджень та припущень, які впливають на величину активів, відображених у звітності, для Товариства, що здійснює надання фінансових послуг здійснюється на підставі  Наказу про облі</w:t>
      </w:r>
      <w:r w:rsidR="00EE2430" w:rsidRPr="00EE2430">
        <w:t>кову політику №-1 від 02.01.2013р. зі змінами від 01.01.2019</w:t>
      </w:r>
      <w:r w:rsidRPr="00EE2430">
        <w:t xml:space="preserve"> р. та розкрито</w:t>
      </w:r>
      <w:r w:rsidRPr="00EE2430">
        <w:rPr>
          <w:spacing w:val="-3"/>
        </w:rPr>
        <w:t xml:space="preserve"> </w:t>
      </w:r>
      <w:r w:rsidRPr="00EE2430">
        <w:t>в Примітках до фінансової звітності.</w:t>
      </w:r>
      <w:r w:rsidRPr="00EC5035">
        <w:t xml:space="preserve"> При складанні фінансової звітності за МСФЗ році </w:t>
      </w:r>
      <w:r w:rsidR="007F3B6F">
        <w:t>Ломбард</w:t>
      </w:r>
      <w:r w:rsidRPr="00EC5035">
        <w:t xml:space="preserve"> дотримувалась основних принципів складання фінансової звітності: методу нарахування, безперервності діяльності, зрозумілості, доречності, достовірності, зі ставності, можливості перевірки, які були розкриті й обґрунтовані у Примітках до фінансової звітності за звітний період. Керівництво використовує оцінки і припущення, які впливають на відображення в звітності сум активів і зобов'язань і на розкриття інформації про потенційні активи і зобов'язання на дату складання бухгалтерського балансу. Дебіторська заборгованість поточна. Формування резервів по дебіторській заборгованості не здійснювалося.</w:t>
      </w:r>
    </w:p>
    <w:p w:rsidR="00502B82" w:rsidRPr="00EC5035" w:rsidRDefault="00502B82" w:rsidP="00932962">
      <w:pPr>
        <w:pStyle w:val="a6"/>
        <w:spacing w:before="6"/>
        <w:jc w:val="both"/>
      </w:pPr>
    </w:p>
    <w:p w:rsidR="00F1463A" w:rsidRPr="00EC5035" w:rsidRDefault="00F1463A" w:rsidP="00932962">
      <w:pPr>
        <w:pStyle w:val="a6"/>
        <w:spacing w:before="4"/>
        <w:jc w:val="both"/>
      </w:pPr>
    </w:p>
    <w:p w:rsidR="00F1463A" w:rsidRPr="00502B82" w:rsidRDefault="00F1463A" w:rsidP="00932962">
      <w:pPr>
        <w:pStyle w:val="3"/>
        <w:keepNext w:val="0"/>
        <w:keepLines w:val="0"/>
        <w:widowControl w:val="0"/>
        <w:numPr>
          <w:ilvl w:val="0"/>
          <w:numId w:val="26"/>
        </w:numPr>
        <w:tabs>
          <w:tab w:val="left" w:pos="880"/>
        </w:tabs>
        <w:autoSpaceDE w:val="0"/>
        <w:autoSpaceDN w:val="0"/>
        <w:spacing w:before="0"/>
        <w:jc w:val="both"/>
      </w:pPr>
      <w:r w:rsidRPr="00EC5035">
        <w:rPr>
          <w:rFonts w:ascii="Times New Roman" w:hAnsi="Times New Roman" w:cs="Times New Roman"/>
          <w:i/>
          <w:lang w:val="uk-UA"/>
        </w:rPr>
        <w:t>Щодо надання фінансових послуг на підставі договору у відповідності до законодавства та внутрішніх правил надання фінансових послуг суб'єктом</w:t>
      </w:r>
      <w:r w:rsidRPr="00EC5035">
        <w:rPr>
          <w:rFonts w:ascii="Times New Roman" w:hAnsi="Times New Roman" w:cs="Times New Roman"/>
          <w:i/>
          <w:spacing w:val="-17"/>
          <w:lang w:val="uk-UA"/>
        </w:rPr>
        <w:t xml:space="preserve"> </w:t>
      </w:r>
      <w:r w:rsidRPr="00EC5035">
        <w:rPr>
          <w:rFonts w:ascii="Times New Roman" w:hAnsi="Times New Roman" w:cs="Times New Roman"/>
          <w:i/>
          <w:lang w:val="uk-UA"/>
        </w:rPr>
        <w:t>господарювання</w:t>
      </w:r>
    </w:p>
    <w:p w:rsidR="00F1463A" w:rsidRPr="00EC5035" w:rsidRDefault="00F1463A" w:rsidP="00932962">
      <w:pPr>
        <w:pStyle w:val="a6"/>
        <w:jc w:val="both"/>
        <w:rPr>
          <w:b/>
          <w:i/>
        </w:rPr>
      </w:pPr>
    </w:p>
    <w:p w:rsidR="00F1463A" w:rsidRPr="00EC5035" w:rsidRDefault="00F1463A" w:rsidP="00932962">
      <w:pPr>
        <w:pStyle w:val="a6"/>
        <w:jc w:val="both"/>
      </w:pPr>
      <w:r w:rsidRPr="00EC5035">
        <w:tab/>
        <w:t xml:space="preserve">У звітному періоді </w:t>
      </w:r>
      <w:r w:rsidR="007F3B6F">
        <w:t>Ломбард</w:t>
      </w:r>
      <w:r w:rsidRPr="00EC5035">
        <w:t xml:space="preserve"> надає фінансові послуги на підставі типового договору у відповідності до законодавства та внутрішніх нормативних документів :  «</w:t>
      </w:r>
      <w:r w:rsidR="00C4460B">
        <w:t>Правил</w:t>
      </w:r>
      <w:r w:rsidR="00C4460B">
        <w:tab/>
        <w:t>а на</w:t>
      </w:r>
      <w:bookmarkStart w:id="0" w:name="_GoBack"/>
      <w:bookmarkEnd w:id="0"/>
      <w:r w:rsidR="00B578AF" w:rsidRPr="00EE2430">
        <w:t>дання</w:t>
      </w:r>
      <w:r w:rsidR="00B578AF" w:rsidRPr="00EE2430">
        <w:tab/>
        <w:t>гарантій</w:t>
      </w:r>
      <w:r w:rsidR="00B578AF" w:rsidRPr="00EE2430">
        <w:tab/>
        <w:t>та</w:t>
      </w:r>
      <w:r w:rsidR="00B578AF" w:rsidRPr="00EE2430">
        <w:tab/>
        <w:t>доручень</w:t>
      </w:r>
      <w:r w:rsidRPr="00EE2430">
        <w:tab/>
      </w:r>
      <w:r w:rsidR="00B578AF" w:rsidRPr="00EE2430">
        <w:t>ПТ</w:t>
      </w:r>
      <w:r w:rsidR="00B578AF" w:rsidRPr="00EE2430">
        <w:tab/>
        <w:t>«ДІЛА ЛОМБАРД</w:t>
      </w:r>
      <w:r w:rsidRPr="00EE2430">
        <w:t>»</w:t>
      </w:r>
      <w:r w:rsidRPr="00EE2430">
        <w:rPr>
          <w:spacing w:val="-3"/>
        </w:rPr>
        <w:t xml:space="preserve">, </w:t>
      </w:r>
      <w:r w:rsidRPr="00EE2430">
        <w:t xml:space="preserve">затверджених </w:t>
      </w:r>
      <w:r w:rsidR="00B578AF" w:rsidRPr="00EE2430">
        <w:t>Загальними Зборами Учасників ПТ «ДІЛА ЛОМБАРД</w:t>
      </w:r>
      <w:r w:rsidRPr="00EE2430">
        <w:t>»,</w:t>
      </w:r>
      <w:r w:rsidRPr="00EE2430">
        <w:rPr>
          <w:spacing w:val="32"/>
        </w:rPr>
        <w:t xml:space="preserve"> </w:t>
      </w:r>
      <w:r w:rsidR="00EE2430" w:rsidRPr="00EE2430">
        <w:t>протокол №</w:t>
      </w:r>
      <w:r w:rsidR="00EE2430">
        <w:t xml:space="preserve"> </w:t>
      </w:r>
      <w:r w:rsidR="00EE2430" w:rsidRPr="00EE2430">
        <w:t>38 від 30.05.2017</w:t>
      </w:r>
      <w:r w:rsidR="0013730A">
        <w:t>.</w:t>
      </w:r>
    </w:p>
    <w:p w:rsidR="00F1463A" w:rsidRPr="00EC5035" w:rsidRDefault="00F1463A" w:rsidP="00932962">
      <w:pPr>
        <w:pStyle w:val="a6"/>
        <w:spacing w:before="5"/>
        <w:jc w:val="both"/>
      </w:pPr>
    </w:p>
    <w:p w:rsidR="00F1463A" w:rsidRPr="00EC5035" w:rsidRDefault="00F1463A" w:rsidP="00932962">
      <w:pPr>
        <w:pStyle w:val="3"/>
        <w:keepNext w:val="0"/>
        <w:keepLines w:val="0"/>
        <w:widowControl w:val="0"/>
        <w:numPr>
          <w:ilvl w:val="0"/>
          <w:numId w:val="26"/>
        </w:numPr>
        <w:tabs>
          <w:tab w:val="left" w:pos="890"/>
        </w:tabs>
        <w:autoSpaceDE w:val="0"/>
        <w:autoSpaceDN w:val="0"/>
        <w:spacing w:before="0"/>
        <w:jc w:val="both"/>
        <w:rPr>
          <w:rFonts w:ascii="Times New Roman" w:hAnsi="Times New Roman" w:cs="Times New Roman"/>
          <w:lang w:val="uk-UA"/>
        </w:rPr>
      </w:pPr>
      <w:r w:rsidRPr="00EC5035">
        <w:rPr>
          <w:rFonts w:ascii="Times New Roman" w:hAnsi="Times New Roman" w:cs="Times New Roman"/>
          <w:lang w:val="uk-UA"/>
        </w:rPr>
        <w:t>Щодо розміщення інформації на власному веб-сайті (</w:t>
      </w:r>
      <w:proofErr w:type="spellStart"/>
      <w:r w:rsidRPr="00EC5035">
        <w:rPr>
          <w:rFonts w:ascii="Times New Roman" w:hAnsi="Times New Roman" w:cs="Times New Roman"/>
          <w:lang w:val="uk-UA"/>
        </w:rPr>
        <w:t>веб-сторінці</w:t>
      </w:r>
      <w:proofErr w:type="spellEnd"/>
      <w:r w:rsidRPr="00EC5035">
        <w:rPr>
          <w:rFonts w:ascii="Times New Roman" w:hAnsi="Times New Roman" w:cs="Times New Roman"/>
          <w:lang w:val="uk-UA"/>
        </w:rPr>
        <w:t>) та забезпечення її актуальності</w:t>
      </w:r>
    </w:p>
    <w:p w:rsidR="002D5E07" w:rsidRDefault="002D5E07" w:rsidP="00932962">
      <w:pPr>
        <w:pStyle w:val="a6"/>
        <w:ind w:left="786"/>
        <w:jc w:val="both"/>
      </w:pPr>
    </w:p>
    <w:p w:rsidR="00F1463A" w:rsidRPr="00EC5035" w:rsidRDefault="00824C38" w:rsidP="00932962">
      <w:pPr>
        <w:pStyle w:val="a6"/>
        <w:ind w:firstLine="708"/>
        <w:jc w:val="both"/>
      </w:pPr>
      <w:r>
        <w:t>Ломбард</w:t>
      </w:r>
      <w:r w:rsidR="00F1463A" w:rsidRPr="00EC5035">
        <w:t xml:space="preserve"> надає клієнтам інформацію відповідно до статті 12 Закону України «Про фінансові послуги та державне регулювання ринків фінансових послуг», а також розміщує інформацію, визначену частиною першою статті 12 зазначеного закону, на власному веб-сайті </w:t>
      </w:r>
      <w:proofErr w:type="spellStart"/>
      <w:r w:rsidR="00B578AF" w:rsidRPr="00B578AF">
        <w:rPr>
          <w:u w:val="single"/>
        </w:rPr>
        <w:t>d</w:t>
      </w:r>
      <w:r w:rsidR="00452351">
        <w:rPr>
          <w:u w:val="single"/>
        </w:rPr>
        <w:t>ilalombard.lombard.</w:t>
      </w:r>
      <w:r w:rsidR="00B578AF" w:rsidRPr="00B578AF">
        <w:rPr>
          <w:u w:val="single"/>
        </w:rPr>
        <w:t>biz</w:t>
      </w:r>
      <w:proofErr w:type="spellEnd"/>
      <w:r w:rsidR="00F1463A" w:rsidRPr="00B578AF">
        <w:t xml:space="preserve"> </w:t>
      </w:r>
      <w:r w:rsidR="00F1463A" w:rsidRPr="00EC5035">
        <w:t>та забезпечує її актуальність.</w:t>
      </w:r>
    </w:p>
    <w:p w:rsidR="00F1463A" w:rsidRPr="00EC5035" w:rsidRDefault="00F1463A" w:rsidP="00932962">
      <w:pPr>
        <w:pStyle w:val="a6"/>
        <w:spacing w:before="3"/>
        <w:jc w:val="both"/>
        <w:rPr>
          <w:sz w:val="16"/>
        </w:rPr>
      </w:pPr>
    </w:p>
    <w:p w:rsidR="00F1463A" w:rsidRPr="00EC5035" w:rsidRDefault="00F1463A" w:rsidP="00932962">
      <w:pPr>
        <w:pStyle w:val="a6"/>
        <w:spacing w:before="5"/>
        <w:jc w:val="both"/>
      </w:pPr>
    </w:p>
    <w:p w:rsidR="00F1463A" w:rsidRDefault="00F1463A" w:rsidP="00932962">
      <w:pPr>
        <w:pStyle w:val="3"/>
        <w:keepNext w:val="0"/>
        <w:keepLines w:val="0"/>
        <w:widowControl w:val="0"/>
        <w:numPr>
          <w:ilvl w:val="0"/>
          <w:numId w:val="26"/>
        </w:numPr>
        <w:tabs>
          <w:tab w:val="left" w:pos="993"/>
        </w:tabs>
        <w:autoSpaceDE w:val="0"/>
        <w:autoSpaceDN w:val="0"/>
        <w:spacing w:before="0"/>
        <w:jc w:val="both"/>
        <w:rPr>
          <w:rFonts w:ascii="Times New Roman" w:hAnsi="Times New Roman" w:cs="Times New Roman"/>
          <w:i/>
          <w:lang w:val="uk-UA"/>
        </w:rPr>
      </w:pPr>
      <w:r w:rsidRPr="00EC5035">
        <w:rPr>
          <w:rFonts w:ascii="Times New Roman" w:hAnsi="Times New Roman" w:cs="Times New Roman"/>
          <w:i/>
          <w:lang w:val="uk-UA"/>
        </w:rPr>
        <w:t xml:space="preserve">Щодо </w:t>
      </w:r>
      <w:r w:rsidR="00303AAE">
        <w:rPr>
          <w:rFonts w:ascii="Times New Roman" w:hAnsi="Times New Roman" w:cs="Times New Roman"/>
          <w:i/>
          <w:lang w:val="uk-UA"/>
        </w:rPr>
        <w:t xml:space="preserve">наявності нежитлового приміщення (на правах власності або користування), призначеного для надання фінансових послуг </w:t>
      </w:r>
      <w:r w:rsidR="00B65E39">
        <w:rPr>
          <w:rFonts w:ascii="Times New Roman" w:hAnsi="Times New Roman" w:cs="Times New Roman"/>
          <w:i/>
          <w:lang w:val="uk-UA"/>
        </w:rPr>
        <w:t>та супутніх послуг ломбарду, а саме:</w:t>
      </w:r>
    </w:p>
    <w:p w:rsidR="002D5E07" w:rsidRDefault="002D5E07" w:rsidP="00932962">
      <w:pPr>
        <w:ind w:firstLine="708"/>
        <w:jc w:val="both"/>
        <w:rPr>
          <w:lang w:val="uk-UA"/>
        </w:rPr>
      </w:pPr>
    </w:p>
    <w:p w:rsidR="00B65E39" w:rsidRPr="00B65E39" w:rsidRDefault="00B65E39" w:rsidP="00932962">
      <w:pPr>
        <w:ind w:firstLine="708"/>
        <w:jc w:val="both"/>
        <w:rPr>
          <w:lang w:val="uk-UA"/>
        </w:rPr>
      </w:pPr>
      <w:r w:rsidRPr="00B65E39">
        <w:rPr>
          <w:lang w:val="uk-UA"/>
        </w:rPr>
        <w:lastRenderedPageBreak/>
        <w:t>ФІЛІЯ (ІНШИЙ ВІДОКРЕМЛЕНИЙ ПІДРОЗДІЛ), КАГАЛИЦЬКИЙ ФІЛІАЛ №2 ПОВНОГО</w:t>
      </w:r>
      <w:r>
        <w:rPr>
          <w:lang w:val="uk-UA"/>
        </w:rPr>
        <w:t xml:space="preserve"> </w:t>
      </w:r>
      <w:r w:rsidRPr="00B65E39">
        <w:rPr>
          <w:lang w:val="uk-UA"/>
        </w:rPr>
        <w:t>ТОВАРИСТВА "ДІЛА ЛОМБАРД- ДІАСАМІДЗЕ Д</w:t>
      </w:r>
      <w:r>
        <w:rPr>
          <w:lang w:val="uk-UA"/>
        </w:rPr>
        <w:t xml:space="preserve">АВІД ШУКРІЄВИЧ ТА ДІМОВА ЛАРИСА </w:t>
      </w:r>
      <w:r w:rsidRPr="00B65E39">
        <w:rPr>
          <w:lang w:val="uk-UA"/>
        </w:rPr>
        <w:t>МИКОЛАЇВНА"", Код ЄДРПОУ ВП:26427</w:t>
      </w:r>
      <w:r>
        <w:rPr>
          <w:lang w:val="uk-UA"/>
        </w:rPr>
        <w:t xml:space="preserve">249, Місцезнаходження: Україна, </w:t>
      </w:r>
      <w:r w:rsidRPr="00B65E39">
        <w:rPr>
          <w:lang w:val="uk-UA"/>
        </w:rPr>
        <w:t>09200, Київська обл., Кагарлицький р-н, місто Кагарлик, ВУЛИЦЯ</w:t>
      </w:r>
    </w:p>
    <w:p w:rsidR="00B65E39" w:rsidRPr="00B65E39" w:rsidRDefault="002D5E07" w:rsidP="00932962">
      <w:pPr>
        <w:jc w:val="both"/>
        <w:rPr>
          <w:lang w:val="uk-UA"/>
        </w:rPr>
      </w:pPr>
      <w:r>
        <w:rPr>
          <w:lang w:val="uk-UA"/>
        </w:rPr>
        <w:t>СТОЛИЧНА, будинок 3/11 – договір оренди №</w:t>
      </w:r>
      <w:r w:rsidR="00993CB9">
        <w:rPr>
          <w:lang w:val="uk-UA"/>
        </w:rPr>
        <w:t xml:space="preserve"> 1 від 01.01.2019р.</w:t>
      </w:r>
    </w:p>
    <w:p w:rsidR="002D5E07" w:rsidRDefault="002D5E07" w:rsidP="00932962">
      <w:pPr>
        <w:ind w:firstLine="708"/>
        <w:jc w:val="both"/>
        <w:rPr>
          <w:lang w:val="uk-UA"/>
        </w:rPr>
      </w:pPr>
    </w:p>
    <w:p w:rsidR="00B65E39" w:rsidRPr="00B65E39" w:rsidRDefault="00B65E39" w:rsidP="00932962">
      <w:pPr>
        <w:ind w:firstLine="708"/>
        <w:jc w:val="both"/>
        <w:rPr>
          <w:lang w:val="uk-UA"/>
        </w:rPr>
      </w:pPr>
      <w:r w:rsidRPr="00B65E39">
        <w:rPr>
          <w:lang w:val="uk-UA"/>
        </w:rPr>
        <w:t>ФІЛІЯ (ІНШИЙ ВІДОКРЕМЛЕНИЙ ПІДРОЗДІЛ), УКРАЇНСЬКИЙ ФІЛІАЛ №5 ПОВНОГО</w:t>
      </w:r>
      <w:r w:rsidR="002D5E07">
        <w:rPr>
          <w:lang w:val="uk-UA"/>
        </w:rPr>
        <w:t xml:space="preserve"> </w:t>
      </w:r>
      <w:r w:rsidRPr="00B65E39">
        <w:rPr>
          <w:lang w:val="uk-UA"/>
        </w:rPr>
        <w:t>ТОВАРИСТВА"ДІЛА ЛОМБАРД-ДІАСАМІДЗЕ Д</w:t>
      </w:r>
      <w:r w:rsidR="002D5E07">
        <w:rPr>
          <w:lang w:val="uk-UA"/>
        </w:rPr>
        <w:t xml:space="preserve">АВІД ШУКРІЄВИЧ ТА ДІМОВА ЛАРИСА </w:t>
      </w:r>
      <w:r w:rsidRPr="00B65E39">
        <w:rPr>
          <w:lang w:val="uk-UA"/>
        </w:rPr>
        <w:t>МИКОЛАЇВНА", Код ЄДРПОУ ВП:34386018, Мі</w:t>
      </w:r>
      <w:r w:rsidR="002D5E07">
        <w:rPr>
          <w:lang w:val="uk-UA"/>
        </w:rPr>
        <w:t xml:space="preserve">сцезнаходження: Україна, 08720, </w:t>
      </w:r>
      <w:r w:rsidRPr="00B65E39">
        <w:rPr>
          <w:lang w:val="uk-UA"/>
        </w:rPr>
        <w:t xml:space="preserve">Київська обл., Обухівський р-н, місто </w:t>
      </w:r>
      <w:r w:rsidR="002D5E07">
        <w:rPr>
          <w:lang w:val="uk-UA"/>
        </w:rPr>
        <w:t xml:space="preserve">Українка, ВУЛ.ЮНОСТІ, будинок 6 </w:t>
      </w:r>
      <w:r w:rsidR="00993CB9">
        <w:rPr>
          <w:lang w:val="uk-UA"/>
        </w:rPr>
        <w:t>–</w:t>
      </w:r>
      <w:r w:rsidR="002D5E07">
        <w:rPr>
          <w:lang w:val="uk-UA"/>
        </w:rPr>
        <w:t xml:space="preserve"> </w:t>
      </w:r>
      <w:r w:rsidR="00993CB9">
        <w:rPr>
          <w:lang w:val="uk-UA"/>
        </w:rPr>
        <w:t>договір оренди № 1 від 01.01.2019р.</w:t>
      </w:r>
    </w:p>
    <w:p w:rsidR="002D5E07" w:rsidRDefault="002D5E07" w:rsidP="00932962">
      <w:pPr>
        <w:ind w:firstLine="708"/>
        <w:jc w:val="both"/>
        <w:rPr>
          <w:lang w:val="uk-UA"/>
        </w:rPr>
      </w:pPr>
    </w:p>
    <w:p w:rsidR="00B65E39" w:rsidRPr="00B65E39" w:rsidRDefault="00B65E39" w:rsidP="00932962">
      <w:pPr>
        <w:ind w:firstLine="708"/>
        <w:jc w:val="both"/>
        <w:rPr>
          <w:lang w:val="uk-UA"/>
        </w:rPr>
      </w:pPr>
      <w:r w:rsidRPr="00B65E39">
        <w:rPr>
          <w:lang w:val="uk-UA"/>
        </w:rPr>
        <w:t>ФІЛІЯ (ІНШИЙ ВІДОКРЕМЛЕНИЙ ПІДРОЗДІЛ), ПРИЛУЦЬКЕ ВІДДІЛЕННЯ №1 ПОВНОГО</w:t>
      </w:r>
      <w:r w:rsidR="002D5E07">
        <w:rPr>
          <w:lang w:val="uk-UA"/>
        </w:rPr>
        <w:t xml:space="preserve"> </w:t>
      </w:r>
      <w:r w:rsidRPr="00B65E39">
        <w:rPr>
          <w:lang w:val="uk-UA"/>
        </w:rPr>
        <w:t>ТОВАРИСТВА"ДІЛА ЛОМБАРД-ДІАСАМІДЗЕ Д</w:t>
      </w:r>
      <w:r w:rsidR="002D5E07">
        <w:rPr>
          <w:lang w:val="uk-UA"/>
        </w:rPr>
        <w:t xml:space="preserve">АВІД ШУКРІЄВИЧ ТА ДІМОВА ЛАРИСА </w:t>
      </w:r>
      <w:r w:rsidRPr="00B65E39">
        <w:rPr>
          <w:lang w:val="uk-UA"/>
        </w:rPr>
        <w:t>МИКОЛАЇВНА", Код ЄДРПОУ ВП:34911179, Мі</w:t>
      </w:r>
      <w:r w:rsidR="002D5E07">
        <w:rPr>
          <w:lang w:val="uk-UA"/>
        </w:rPr>
        <w:t xml:space="preserve">сцезнаходження: Україна, 17500, </w:t>
      </w:r>
      <w:r w:rsidRPr="00B65E39">
        <w:rPr>
          <w:lang w:val="uk-UA"/>
        </w:rPr>
        <w:t>Чернігівська обл., місто Прилуки, ВУЛ.НЕЗАЛЕЖНОСТІ, будинок 63.</w:t>
      </w:r>
    </w:p>
    <w:p w:rsidR="00F17BB0" w:rsidRDefault="00F17BB0" w:rsidP="00932962">
      <w:pPr>
        <w:ind w:firstLine="708"/>
        <w:jc w:val="both"/>
        <w:rPr>
          <w:lang w:val="uk-UA"/>
        </w:rPr>
      </w:pPr>
    </w:p>
    <w:p w:rsidR="00B65E39" w:rsidRPr="00B65E39" w:rsidRDefault="00B65E39" w:rsidP="00932962">
      <w:pPr>
        <w:ind w:firstLine="708"/>
        <w:jc w:val="both"/>
        <w:rPr>
          <w:lang w:val="uk-UA"/>
        </w:rPr>
      </w:pPr>
      <w:r w:rsidRPr="00B65E39">
        <w:rPr>
          <w:lang w:val="uk-UA"/>
        </w:rPr>
        <w:t>ФІЛІЯ (ІНШИЙ ВІДОКРЕМЛЕНИЙ ПІДРОЗДІЛ), УКРАЇНСЬКИЙ ФІЛІАЛ № 1 ПОВНОГО</w:t>
      </w:r>
      <w:r w:rsidR="002D5E07">
        <w:rPr>
          <w:lang w:val="uk-UA"/>
        </w:rPr>
        <w:t xml:space="preserve"> </w:t>
      </w:r>
      <w:r w:rsidRPr="00B65E39">
        <w:rPr>
          <w:lang w:val="uk-UA"/>
        </w:rPr>
        <w:t xml:space="preserve">ТОВАРИСТВА "ДІЛА ЛОМБАРД - ДІАСАМІДЗЕ </w:t>
      </w:r>
      <w:r w:rsidR="002D5E07">
        <w:rPr>
          <w:lang w:val="uk-UA"/>
        </w:rPr>
        <w:t xml:space="preserve">ДАВІД ШУКРІЄВИЧ ТА ДІМОВАЛАРИСА </w:t>
      </w:r>
      <w:r w:rsidRPr="00B65E39">
        <w:rPr>
          <w:lang w:val="uk-UA"/>
        </w:rPr>
        <w:t>МИКОЛАЇВНА ", Код ЄДРПОУ ВП:33003</w:t>
      </w:r>
      <w:r w:rsidR="002D5E07">
        <w:rPr>
          <w:lang w:val="uk-UA"/>
        </w:rPr>
        <w:t xml:space="preserve">176, Місцезнаходження: Україна, </w:t>
      </w:r>
      <w:r w:rsidRPr="00B65E39">
        <w:rPr>
          <w:lang w:val="uk-UA"/>
        </w:rPr>
        <w:t>08720, Київська обл., Обухівський р-н, місто Українка, ВУЛ.ЮНО</w:t>
      </w:r>
      <w:r w:rsidR="002D5E07">
        <w:rPr>
          <w:lang w:val="uk-UA"/>
        </w:rPr>
        <w:t xml:space="preserve">СТІ, </w:t>
      </w:r>
      <w:r w:rsidRPr="00B65E39">
        <w:rPr>
          <w:lang w:val="uk-UA"/>
        </w:rPr>
        <w:t>будинок 3.</w:t>
      </w:r>
    </w:p>
    <w:p w:rsidR="002D5E07" w:rsidRDefault="002D5E07" w:rsidP="00932962">
      <w:pPr>
        <w:ind w:firstLine="708"/>
        <w:jc w:val="both"/>
        <w:rPr>
          <w:lang w:val="uk-UA"/>
        </w:rPr>
      </w:pPr>
    </w:p>
    <w:p w:rsidR="00B65E39" w:rsidRPr="00B65E39" w:rsidRDefault="00B65E39" w:rsidP="00932962">
      <w:pPr>
        <w:ind w:firstLine="708"/>
        <w:jc w:val="both"/>
        <w:rPr>
          <w:lang w:val="uk-UA"/>
        </w:rPr>
      </w:pPr>
      <w:r w:rsidRPr="00B65E39">
        <w:rPr>
          <w:lang w:val="uk-UA"/>
        </w:rPr>
        <w:t>ФІЛІЯ (ІНШИЙ ВІДОКРЕМЛЕНИЙ ПІДРОЗДІЛ), ОБУХІВСЬКИЙ ФІЛІАЛ № 4 ПОВНОГО</w:t>
      </w:r>
      <w:r w:rsidR="002D5E07">
        <w:rPr>
          <w:lang w:val="uk-UA"/>
        </w:rPr>
        <w:t xml:space="preserve"> </w:t>
      </w:r>
      <w:r w:rsidRPr="00B65E39">
        <w:rPr>
          <w:lang w:val="uk-UA"/>
        </w:rPr>
        <w:t>ТОВАРИСТВА"ДІЛА ЛОМБАРД - ДІАСАМІДЗЕ Д</w:t>
      </w:r>
      <w:r w:rsidR="002D5E07">
        <w:rPr>
          <w:lang w:val="uk-UA"/>
        </w:rPr>
        <w:t xml:space="preserve">АВІД ШУКРІЄВИЧ ТА ДІМОВА ЛАРИСА </w:t>
      </w:r>
      <w:r w:rsidRPr="00B65E39">
        <w:rPr>
          <w:lang w:val="uk-UA"/>
        </w:rPr>
        <w:t>МИКОЛАЇВНА", Код ЄДРПОУ ВП:33428271, Мі</w:t>
      </w:r>
      <w:r w:rsidR="002D5E07">
        <w:rPr>
          <w:lang w:val="uk-UA"/>
        </w:rPr>
        <w:t xml:space="preserve">сцезнаходження: Україна, 08702, </w:t>
      </w:r>
      <w:r w:rsidRPr="00B65E39">
        <w:rPr>
          <w:lang w:val="uk-UA"/>
        </w:rPr>
        <w:t>Київська обл., місто Обухів(</w:t>
      </w:r>
      <w:proofErr w:type="spellStart"/>
      <w:r w:rsidRPr="00B65E39">
        <w:rPr>
          <w:lang w:val="uk-UA"/>
        </w:rPr>
        <w:t>пн</w:t>
      </w:r>
      <w:proofErr w:type="spellEnd"/>
      <w:r w:rsidRPr="00B65E39">
        <w:rPr>
          <w:lang w:val="uk-UA"/>
        </w:rPr>
        <w:t>), ВУЛ.КИЇВСЬКА, будинок 144 А.</w:t>
      </w:r>
      <w:r w:rsidR="00993CB9">
        <w:rPr>
          <w:lang w:val="uk-UA"/>
        </w:rPr>
        <w:t xml:space="preserve"> договір оренди №01/2019 від 01.01.2019р.</w:t>
      </w:r>
    </w:p>
    <w:p w:rsidR="002D5E07" w:rsidRDefault="002D5E07" w:rsidP="00932962">
      <w:pPr>
        <w:ind w:firstLine="708"/>
        <w:jc w:val="both"/>
        <w:rPr>
          <w:lang w:val="uk-UA"/>
        </w:rPr>
      </w:pPr>
    </w:p>
    <w:p w:rsidR="00B65E39" w:rsidRPr="00B65E39" w:rsidRDefault="00B65E39" w:rsidP="00932962">
      <w:pPr>
        <w:ind w:firstLine="708"/>
        <w:jc w:val="both"/>
        <w:rPr>
          <w:lang w:val="uk-UA"/>
        </w:rPr>
      </w:pPr>
      <w:r w:rsidRPr="00B65E39">
        <w:rPr>
          <w:lang w:val="uk-UA"/>
        </w:rPr>
        <w:t>ФІЛІЯ (ІНШИЙ ВІДОКРЕМЛЕНИЙ ПІДРОЗДІЛ), БРОВАРСЬКЕ ВІДДІЛЕННЯ №1</w:t>
      </w:r>
    </w:p>
    <w:p w:rsidR="00B65E39" w:rsidRPr="00B65E39" w:rsidRDefault="00B65E39" w:rsidP="00932962">
      <w:pPr>
        <w:jc w:val="both"/>
        <w:rPr>
          <w:lang w:val="uk-UA"/>
        </w:rPr>
      </w:pPr>
      <w:r w:rsidRPr="00B65E39">
        <w:rPr>
          <w:lang w:val="uk-UA"/>
        </w:rPr>
        <w:t>ПОВНОГО ТОВАРИСТВА"ДІЛА ЛОМБАРД-ДІАСА</w:t>
      </w:r>
      <w:r w:rsidR="002D5E07">
        <w:rPr>
          <w:lang w:val="uk-UA"/>
        </w:rPr>
        <w:t xml:space="preserve">МІДЗЕ ДАВІД ШУКРІЄВИЧ ТА ДІМОВА </w:t>
      </w:r>
      <w:r w:rsidRPr="00B65E39">
        <w:rPr>
          <w:lang w:val="uk-UA"/>
        </w:rPr>
        <w:t>ЛАРИСА МИКОЛАЇВНА", Код ЄДРПОУ ВП:35751973, Місцезнаходження:</w:t>
      </w:r>
      <w:r w:rsidR="002D5E07">
        <w:rPr>
          <w:lang w:val="uk-UA"/>
        </w:rPr>
        <w:t xml:space="preserve"> Україна, </w:t>
      </w:r>
      <w:r w:rsidRPr="00B65E39">
        <w:rPr>
          <w:lang w:val="uk-UA"/>
        </w:rPr>
        <w:t>07400, Київська обл., місто Бровари, ВУЛ.КИЇВСЬКА, будинок 168/35.</w:t>
      </w:r>
      <w:r w:rsidR="00993CB9">
        <w:rPr>
          <w:lang w:val="uk-UA"/>
        </w:rPr>
        <w:t xml:space="preserve"> – договір оренди - №3 від 01.01.2019р.</w:t>
      </w:r>
    </w:p>
    <w:p w:rsidR="002D5E07" w:rsidRDefault="002D5E07" w:rsidP="00932962">
      <w:pPr>
        <w:ind w:firstLine="708"/>
        <w:jc w:val="both"/>
        <w:rPr>
          <w:lang w:val="uk-UA"/>
        </w:rPr>
      </w:pPr>
    </w:p>
    <w:p w:rsidR="00B65E39" w:rsidRPr="00B65E39" w:rsidRDefault="00B65E39" w:rsidP="00932962">
      <w:pPr>
        <w:ind w:firstLine="708"/>
        <w:jc w:val="both"/>
        <w:rPr>
          <w:lang w:val="uk-UA"/>
        </w:rPr>
      </w:pPr>
      <w:r w:rsidRPr="00B65E39">
        <w:rPr>
          <w:lang w:val="uk-UA"/>
        </w:rPr>
        <w:t>ФІЛІЯ (ІНШИЙ ВІДОКРЕМЛЕНИЙ ПІДРОЗДІЛ), ОБУХІВСЬКЕ ЦЕНТРАЛЬНЕ</w:t>
      </w:r>
    </w:p>
    <w:p w:rsidR="00B65E39" w:rsidRPr="00B65E39" w:rsidRDefault="00B65E39" w:rsidP="00932962">
      <w:pPr>
        <w:jc w:val="both"/>
        <w:rPr>
          <w:lang w:val="uk-UA"/>
        </w:rPr>
      </w:pPr>
      <w:r w:rsidRPr="00B65E39">
        <w:rPr>
          <w:lang w:val="uk-UA"/>
        </w:rPr>
        <w:t>ВІДДІЛЕННЯ №8 ПОВНОГО ТОВАРИСТВА "ДІЛА ЛОМБАРД-ДІАСАМІДЗЕ ДАВІД</w:t>
      </w:r>
    </w:p>
    <w:p w:rsidR="00B65E39" w:rsidRPr="00B65E39" w:rsidRDefault="00B65E39" w:rsidP="00932962">
      <w:pPr>
        <w:jc w:val="both"/>
        <w:rPr>
          <w:lang w:val="uk-UA"/>
        </w:rPr>
      </w:pPr>
      <w:r w:rsidRPr="00B65E39">
        <w:rPr>
          <w:lang w:val="uk-UA"/>
        </w:rPr>
        <w:t>ШУКРІЄВИЧ ТА ДІМОВА ЛАРИСА МИКОЛАЇВНА", Код ЄДРПОУ ВП:41218353,</w:t>
      </w:r>
    </w:p>
    <w:p w:rsidR="00B65E39" w:rsidRPr="00B65E39" w:rsidRDefault="00B65E39" w:rsidP="00932962">
      <w:pPr>
        <w:jc w:val="both"/>
        <w:rPr>
          <w:lang w:val="uk-UA"/>
        </w:rPr>
      </w:pPr>
      <w:r w:rsidRPr="00B65E39">
        <w:rPr>
          <w:lang w:val="uk-UA"/>
        </w:rPr>
        <w:t>Місцезнаходження: Україна, 08700, Київська обл., місто Обухів(</w:t>
      </w:r>
      <w:proofErr w:type="spellStart"/>
      <w:r w:rsidRPr="00B65E39">
        <w:rPr>
          <w:lang w:val="uk-UA"/>
        </w:rPr>
        <w:t>пн</w:t>
      </w:r>
      <w:proofErr w:type="spellEnd"/>
      <w:r w:rsidRPr="00B65E39">
        <w:rPr>
          <w:lang w:val="uk-UA"/>
        </w:rPr>
        <w:t>),</w:t>
      </w:r>
      <w:r w:rsidR="002D5E07">
        <w:rPr>
          <w:lang w:val="uk-UA"/>
        </w:rPr>
        <w:t xml:space="preserve"> </w:t>
      </w:r>
      <w:r w:rsidRPr="00B65E39">
        <w:rPr>
          <w:lang w:val="uk-UA"/>
        </w:rPr>
        <w:t>ВУЛИЦЯ КИЇВСЬКА , будинок 121Б.</w:t>
      </w:r>
      <w:r w:rsidR="002238D9">
        <w:rPr>
          <w:lang w:val="uk-UA"/>
        </w:rPr>
        <w:t xml:space="preserve"> – договір оренди №1 від 01.01.2019р.</w:t>
      </w:r>
    </w:p>
    <w:p w:rsidR="00F1463A" w:rsidRPr="00EC5035" w:rsidRDefault="00F1463A" w:rsidP="00932962">
      <w:pPr>
        <w:pStyle w:val="a6"/>
        <w:spacing w:before="4"/>
        <w:jc w:val="both"/>
        <w:rPr>
          <w:sz w:val="22"/>
        </w:rPr>
      </w:pPr>
    </w:p>
    <w:p w:rsidR="00F1463A" w:rsidRPr="00EC5035" w:rsidRDefault="00F1463A" w:rsidP="00932962">
      <w:pPr>
        <w:pStyle w:val="3"/>
        <w:keepNext w:val="0"/>
        <w:keepLines w:val="0"/>
        <w:widowControl w:val="0"/>
        <w:numPr>
          <w:ilvl w:val="0"/>
          <w:numId w:val="26"/>
        </w:numPr>
        <w:tabs>
          <w:tab w:val="left" w:pos="957"/>
        </w:tabs>
        <w:autoSpaceDE w:val="0"/>
        <w:autoSpaceDN w:val="0"/>
        <w:spacing w:before="0"/>
        <w:jc w:val="both"/>
        <w:rPr>
          <w:rFonts w:ascii="Times New Roman" w:hAnsi="Times New Roman" w:cs="Times New Roman"/>
          <w:i/>
          <w:lang w:val="uk-UA"/>
        </w:rPr>
      </w:pPr>
      <w:r w:rsidRPr="00EC5035">
        <w:rPr>
          <w:rFonts w:ascii="Times New Roman" w:hAnsi="Times New Roman" w:cs="Times New Roman"/>
          <w:i/>
          <w:lang w:val="uk-UA"/>
        </w:rPr>
        <w:t>Щодо внесення суб'єктом господарювання інформації про всі свої відокремлені підрозділи до Єдиного державного реєстру юридичних осіб, фізичних осіб - підприємців та громадських формувань та до Державного реєстру фінансових установ відповідно до вимог, установлених законодавством</w:t>
      </w:r>
    </w:p>
    <w:p w:rsidR="00F1463A" w:rsidRPr="00EC5035" w:rsidRDefault="00F1463A" w:rsidP="00932962">
      <w:pPr>
        <w:pStyle w:val="a6"/>
        <w:spacing w:before="8"/>
        <w:jc w:val="both"/>
        <w:rPr>
          <w:b/>
          <w:i/>
          <w:sz w:val="23"/>
        </w:rPr>
      </w:pPr>
    </w:p>
    <w:p w:rsidR="00F1463A" w:rsidRPr="00EC5035" w:rsidRDefault="0092013C" w:rsidP="0092013C">
      <w:pPr>
        <w:pStyle w:val="a6"/>
        <w:shd w:val="clear" w:color="auto" w:fill="FFFFFF" w:themeFill="background1"/>
        <w:ind w:firstLine="567"/>
        <w:jc w:val="both"/>
      </w:pPr>
      <w:r>
        <w:lastRenderedPageBreak/>
        <w:t xml:space="preserve">Ломбард </w:t>
      </w:r>
      <w:r w:rsidR="00F1463A" w:rsidRPr="008B36AA">
        <w:t xml:space="preserve">станом на 31.12.2019 року </w:t>
      </w:r>
      <w:r w:rsidR="008B36AA">
        <w:t xml:space="preserve">має чинні дані на сайті Міністерства юстиції України </w:t>
      </w:r>
      <w:r w:rsidR="008B36AA" w:rsidRPr="008B36AA">
        <w:t xml:space="preserve">інформацію про свої </w:t>
      </w:r>
      <w:r w:rsidR="00F1463A" w:rsidRPr="008B36AA">
        <w:t>відокремлених підрозділ</w:t>
      </w:r>
      <w:r w:rsidR="008B36AA">
        <w:t>и</w:t>
      </w:r>
      <w:r w:rsidR="00F1463A" w:rsidRPr="008B36AA">
        <w:t>.</w:t>
      </w:r>
    </w:p>
    <w:p w:rsidR="00F1463A" w:rsidRPr="00EC5035" w:rsidRDefault="00F1463A" w:rsidP="0092013C">
      <w:pPr>
        <w:pStyle w:val="a6"/>
        <w:spacing w:before="5"/>
        <w:ind w:firstLine="567"/>
        <w:jc w:val="both"/>
      </w:pPr>
    </w:p>
    <w:p w:rsidR="00F1463A" w:rsidRPr="00EC5035" w:rsidRDefault="00F1463A" w:rsidP="00932962">
      <w:pPr>
        <w:pStyle w:val="3"/>
        <w:keepNext w:val="0"/>
        <w:keepLines w:val="0"/>
        <w:widowControl w:val="0"/>
        <w:numPr>
          <w:ilvl w:val="0"/>
          <w:numId w:val="26"/>
        </w:numPr>
        <w:tabs>
          <w:tab w:val="left" w:pos="1056"/>
        </w:tabs>
        <w:autoSpaceDE w:val="0"/>
        <w:autoSpaceDN w:val="0"/>
        <w:spacing w:before="0"/>
        <w:jc w:val="both"/>
        <w:rPr>
          <w:rFonts w:ascii="Times New Roman" w:hAnsi="Times New Roman" w:cs="Times New Roman"/>
          <w:i/>
          <w:lang w:val="uk-UA"/>
        </w:rPr>
      </w:pPr>
      <w:r w:rsidRPr="00EC5035">
        <w:rPr>
          <w:rFonts w:ascii="Times New Roman" w:hAnsi="Times New Roman" w:cs="Times New Roman"/>
          <w:i/>
          <w:lang w:val="uk-UA"/>
        </w:rPr>
        <w:t>Щодо внутрішнього контролю та внутрішнього</w:t>
      </w:r>
      <w:r w:rsidRPr="00EC5035">
        <w:rPr>
          <w:rFonts w:ascii="Times New Roman" w:hAnsi="Times New Roman" w:cs="Times New Roman"/>
          <w:i/>
          <w:spacing w:val="-4"/>
          <w:lang w:val="uk-UA"/>
        </w:rPr>
        <w:t xml:space="preserve"> </w:t>
      </w:r>
      <w:r w:rsidRPr="00EC5035">
        <w:rPr>
          <w:rFonts w:ascii="Times New Roman" w:hAnsi="Times New Roman" w:cs="Times New Roman"/>
          <w:i/>
          <w:lang w:val="uk-UA"/>
        </w:rPr>
        <w:t>аудиту</w:t>
      </w:r>
    </w:p>
    <w:p w:rsidR="00F1463A" w:rsidRPr="00EC5035" w:rsidRDefault="00F1463A" w:rsidP="00932962">
      <w:pPr>
        <w:jc w:val="both"/>
        <w:rPr>
          <w:lang w:val="uk-UA"/>
        </w:rPr>
      </w:pPr>
    </w:p>
    <w:p w:rsidR="00F1463A" w:rsidRPr="00EC5035" w:rsidRDefault="005D49EA" w:rsidP="00932962">
      <w:pPr>
        <w:pStyle w:val="a6"/>
        <w:jc w:val="both"/>
      </w:pPr>
      <w:r>
        <w:tab/>
        <w:t>Згідно Статуту Ломбарду</w:t>
      </w:r>
      <w:r w:rsidR="00F1463A" w:rsidRPr="00EC5035">
        <w:t>, служба внутрішнього аудиту (контролю) - це визначена окрема посадова особа, що проводить внутрішній аудит (контроль).</w:t>
      </w:r>
    </w:p>
    <w:p w:rsidR="00F1463A" w:rsidRDefault="00F1463A" w:rsidP="00932962">
      <w:pPr>
        <w:jc w:val="both"/>
        <w:rPr>
          <w:lang w:val="uk-UA"/>
        </w:rPr>
      </w:pPr>
      <w:r w:rsidRPr="00EC5035">
        <w:rPr>
          <w:lang w:val="uk-UA"/>
        </w:rPr>
        <w:tab/>
        <w:t xml:space="preserve">Служба внутрішнього аудиту </w:t>
      </w:r>
      <w:r w:rsidR="008B36AA">
        <w:rPr>
          <w:lang w:val="uk-UA"/>
        </w:rPr>
        <w:t>визначена у складі внутрішнього аудитора</w:t>
      </w:r>
      <w:r w:rsidR="006208CA">
        <w:rPr>
          <w:lang w:val="uk-UA"/>
        </w:rPr>
        <w:t xml:space="preserve"> -</w:t>
      </w:r>
      <w:r w:rsidR="00BF249E">
        <w:rPr>
          <w:lang w:val="uk-UA"/>
        </w:rPr>
        <w:t xml:space="preserve"> </w:t>
      </w:r>
      <w:proofErr w:type="spellStart"/>
      <w:r w:rsidR="00762A89" w:rsidRPr="00762A89">
        <w:rPr>
          <w:lang w:val="uk-UA"/>
        </w:rPr>
        <w:t>Мусаєв</w:t>
      </w:r>
      <w:r w:rsidR="00762A89">
        <w:rPr>
          <w:lang w:val="uk-UA"/>
        </w:rPr>
        <w:t>а</w:t>
      </w:r>
      <w:proofErr w:type="spellEnd"/>
      <w:r w:rsidR="00762A89" w:rsidRPr="00762A89">
        <w:rPr>
          <w:lang w:val="uk-UA"/>
        </w:rPr>
        <w:t xml:space="preserve"> М.Г.</w:t>
      </w:r>
      <w:r w:rsidR="008B36AA" w:rsidRPr="00762A89">
        <w:rPr>
          <w:lang w:val="uk-UA"/>
        </w:rPr>
        <w:t>, функції</w:t>
      </w:r>
      <w:r w:rsidR="008B36AA">
        <w:rPr>
          <w:lang w:val="uk-UA"/>
        </w:rPr>
        <w:t xml:space="preserve"> контролю з питань фін</w:t>
      </w:r>
      <w:r w:rsidR="00762A89">
        <w:rPr>
          <w:lang w:val="uk-UA"/>
        </w:rPr>
        <w:t>ансового</w:t>
      </w:r>
      <w:r w:rsidR="008B36AA">
        <w:rPr>
          <w:lang w:val="uk-UA"/>
        </w:rPr>
        <w:t xml:space="preserve"> моніторингу </w:t>
      </w:r>
      <w:r w:rsidRPr="00EC5035">
        <w:rPr>
          <w:lang w:val="uk-UA"/>
        </w:rPr>
        <w:t>покладені</w:t>
      </w:r>
      <w:r w:rsidR="008B36AA">
        <w:rPr>
          <w:lang w:val="uk-UA"/>
        </w:rPr>
        <w:t xml:space="preserve"> на </w:t>
      </w:r>
      <w:r w:rsidR="006208CA">
        <w:rPr>
          <w:lang w:val="uk-UA"/>
        </w:rPr>
        <w:t xml:space="preserve">учасника </w:t>
      </w:r>
      <w:r w:rsidR="00762A89">
        <w:rPr>
          <w:lang w:val="uk-UA"/>
        </w:rPr>
        <w:t xml:space="preserve">Товариства </w:t>
      </w:r>
      <w:r w:rsidR="006208CA">
        <w:rPr>
          <w:lang w:val="uk-UA"/>
        </w:rPr>
        <w:t xml:space="preserve">– </w:t>
      </w:r>
      <w:proofErr w:type="spellStart"/>
      <w:r w:rsidR="006208CA">
        <w:rPr>
          <w:lang w:val="uk-UA"/>
        </w:rPr>
        <w:t>Дімову</w:t>
      </w:r>
      <w:proofErr w:type="spellEnd"/>
      <w:r w:rsidR="006208CA">
        <w:rPr>
          <w:lang w:val="uk-UA"/>
        </w:rPr>
        <w:t xml:space="preserve"> Л.М. </w:t>
      </w:r>
    </w:p>
    <w:p w:rsidR="00FB0D59" w:rsidRPr="00FB0D59" w:rsidRDefault="00FB0D59" w:rsidP="005D49EA">
      <w:pPr>
        <w:ind w:firstLine="567"/>
        <w:jc w:val="both"/>
        <w:rPr>
          <w:lang w:val="uk-UA"/>
        </w:rPr>
      </w:pPr>
      <w:r>
        <w:rPr>
          <w:lang w:val="uk-UA"/>
        </w:rPr>
        <w:t xml:space="preserve">Внутрішній контроль здійснюється відповідно до </w:t>
      </w:r>
      <w:r w:rsidRPr="00FB0D59">
        <w:rPr>
          <w:lang w:val="uk-UA"/>
        </w:rPr>
        <w:t xml:space="preserve">Методичних рекомендацій що до проведення внутрішнього аудиту фінансових установ, затверджених розпорядженням Національної комісії, що здійснює державне регулювання у сфері ринків фінансових послуг, від 27 вересня 2005р. №4660, Порядком проведення внутрішнього аудиту (контролю) у фінансових установах, затвердженого розпорядженням Національної комісії, що здійснює державне регулювання у сфері ринків фінансових послуг, від 5 червня 2014р. №1772, Кодексу етики працівників підрозділу внутрішнього аудиту, затверджено Наказом Міністерства фінансів України від 29 вересня 2011р. </w:t>
      </w:r>
      <w:r>
        <w:t>№1217</w:t>
      </w:r>
      <w:r>
        <w:rPr>
          <w:lang w:val="uk-UA"/>
        </w:rPr>
        <w:t>.</w:t>
      </w:r>
    </w:p>
    <w:p w:rsidR="00F1463A" w:rsidRPr="00EC5035" w:rsidRDefault="00F1463A" w:rsidP="00932962">
      <w:pPr>
        <w:jc w:val="both"/>
        <w:rPr>
          <w:lang w:val="uk-UA"/>
        </w:rPr>
      </w:pPr>
    </w:p>
    <w:p w:rsidR="00F1463A" w:rsidRPr="00EC5035" w:rsidRDefault="00F1463A" w:rsidP="00932962">
      <w:pPr>
        <w:pStyle w:val="3"/>
        <w:keepNext w:val="0"/>
        <w:keepLines w:val="0"/>
        <w:widowControl w:val="0"/>
        <w:numPr>
          <w:ilvl w:val="0"/>
          <w:numId w:val="26"/>
        </w:numPr>
        <w:tabs>
          <w:tab w:val="left" w:pos="1313"/>
        </w:tabs>
        <w:autoSpaceDE w:val="0"/>
        <w:autoSpaceDN w:val="0"/>
        <w:spacing w:before="1"/>
        <w:jc w:val="both"/>
        <w:rPr>
          <w:rFonts w:ascii="Times New Roman" w:hAnsi="Times New Roman" w:cs="Times New Roman"/>
          <w:i/>
          <w:lang w:val="uk-UA"/>
        </w:rPr>
      </w:pPr>
      <w:r w:rsidRPr="00EC5035">
        <w:rPr>
          <w:rFonts w:ascii="Times New Roman" w:hAnsi="Times New Roman" w:cs="Times New Roman"/>
          <w:i/>
          <w:lang w:val="uk-UA"/>
        </w:rPr>
        <w:t xml:space="preserve">Щодо облікової та </w:t>
      </w:r>
      <w:proofErr w:type="spellStart"/>
      <w:r w:rsidRPr="00EC5035">
        <w:rPr>
          <w:rFonts w:ascii="Times New Roman" w:hAnsi="Times New Roman" w:cs="Times New Roman"/>
          <w:i/>
          <w:lang w:val="uk-UA"/>
        </w:rPr>
        <w:t>реєструючої</w:t>
      </w:r>
      <w:proofErr w:type="spellEnd"/>
      <w:r w:rsidRPr="00EC5035">
        <w:rPr>
          <w:rFonts w:ascii="Times New Roman" w:hAnsi="Times New Roman" w:cs="Times New Roman"/>
          <w:i/>
          <w:lang w:val="uk-UA"/>
        </w:rPr>
        <w:t xml:space="preserve"> системи (програмне забезпечення та спеціальне технічне обладнання), які передбачають ведення обліку операцій з надання фінансових послуг споживачам та подання звітності до</w:t>
      </w:r>
      <w:r w:rsidRPr="00EC5035">
        <w:rPr>
          <w:rFonts w:ascii="Times New Roman" w:hAnsi="Times New Roman" w:cs="Times New Roman"/>
          <w:i/>
          <w:spacing w:val="-6"/>
          <w:lang w:val="uk-UA"/>
        </w:rPr>
        <w:t xml:space="preserve"> </w:t>
      </w:r>
      <w:proofErr w:type="spellStart"/>
      <w:r w:rsidRPr="00EC5035">
        <w:rPr>
          <w:rFonts w:ascii="Times New Roman" w:hAnsi="Times New Roman" w:cs="Times New Roman"/>
          <w:i/>
          <w:lang w:val="uk-UA"/>
        </w:rPr>
        <w:t>Нацкомфінпослуг</w:t>
      </w:r>
      <w:proofErr w:type="spellEnd"/>
    </w:p>
    <w:p w:rsidR="00F1463A" w:rsidRPr="00EC5035" w:rsidRDefault="00F1463A" w:rsidP="00932962">
      <w:pPr>
        <w:jc w:val="both"/>
        <w:rPr>
          <w:lang w:val="uk-UA"/>
        </w:rPr>
      </w:pPr>
    </w:p>
    <w:p w:rsidR="00F1463A" w:rsidRPr="00EC5035" w:rsidRDefault="00F1463A" w:rsidP="00932962">
      <w:pPr>
        <w:pStyle w:val="a6"/>
        <w:jc w:val="both"/>
        <w:rPr>
          <w:szCs w:val="24"/>
        </w:rPr>
      </w:pPr>
      <w:r w:rsidRPr="00EC5035">
        <w:rPr>
          <w:szCs w:val="24"/>
        </w:rPr>
        <w:tab/>
      </w:r>
      <w:r w:rsidR="008976AC">
        <w:rPr>
          <w:szCs w:val="24"/>
        </w:rPr>
        <w:t>Ломбард</w:t>
      </w:r>
      <w:r w:rsidRPr="00EC5035">
        <w:rPr>
          <w:szCs w:val="24"/>
        </w:rPr>
        <w:t xml:space="preserve"> використовує наступне програмне забезпечення:</w:t>
      </w:r>
    </w:p>
    <w:p w:rsidR="00F1463A" w:rsidRPr="00EC5035" w:rsidRDefault="00F1463A" w:rsidP="00932962">
      <w:pPr>
        <w:pStyle w:val="ae"/>
        <w:spacing w:line="240" w:lineRule="auto"/>
        <w:ind w:left="0"/>
        <w:jc w:val="both"/>
        <w:rPr>
          <w:rFonts w:ascii="Times New Roman" w:hAnsi="Times New Roman"/>
          <w:sz w:val="24"/>
          <w:szCs w:val="24"/>
        </w:rPr>
      </w:pPr>
      <w:r w:rsidRPr="00EC5035">
        <w:rPr>
          <w:rFonts w:ascii="Times New Roman" w:hAnsi="Times New Roman"/>
          <w:sz w:val="24"/>
          <w:szCs w:val="24"/>
        </w:rPr>
        <w:tab/>
        <w:t>1. Для ведення обліку операцій з надання фінансових</w:t>
      </w:r>
      <w:r w:rsidRPr="00EC5035">
        <w:rPr>
          <w:rFonts w:ascii="Times New Roman" w:hAnsi="Times New Roman"/>
          <w:spacing w:val="-12"/>
          <w:sz w:val="24"/>
          <w:szCs w:val="24"/>
        </w:rPr>
        <w:t xml:space="preserve"> </w:t>
      </w:r>
      <w:r w:rsidRPr="00EC5035">
        <w:rPr>
          <w:rFonts w:ascii="Times New Roman" w:hAnsi="Times New Roman"/>
          <w:sz w:val="24"/>
          <w:szCs w:val="24"/>
        </w:rPr>
        <w:t>послуг:</w:t>
      </w:r>
    </w:p>
    <w:p w:rsidR="00F1463A" w:rsidRPr="00EC5035" w:rsidRDefault="00F1463A" w:rsidP="00932962">
      <w:pPr>
        <w:pStyle w:val="ae"/>
        <w:spacing w:line="240" w:lineRule="auto"/>
        <w:ind w:left="0"/>
        <w:jc w:val="both"/>
        <w:rPr>
          <w:rFonts w:ascii="Times New Roman" w:hAnsi="Times New Roman"/>
          <w:sz w:val="24"/>
          <w:szCs w:val="24"/>
        </w:rPr>
      </w:pPr>
      <w:r w:rsidRPr="00EC5035">
        <w:rPr>
          <w:rFonts w:ascii="Times New Roman" w:hAnsi="Times New Roman"/>
          <w:sz w:val="24"/>
          <w:szCs w:val="24"/>
        </w:rPr>
        <w:tab/>
        <w:t>1.1. Програмн</w:t>
      </w:r>
      <w:r w:rsidR="0013730A">
        <w:rPr>
          <w:rFonts w:ascii="Times New Roman" w:hAnsi="Times New Roman"/>
          <w:sz w:val="24"/>
          <w:szCs w:val="24"/>
        </w:rPr>
        <w:t>ий комплекс «1С:Підприємство 7</w:t>
      </w:r>
      <w:r w:rsidRPr="00EC5035">
        <w:rPr>
          <w:rFonts w:ascii="Times New Roman" w:hAnsi="Times New Roman"/>
          <w:sz w:val="24"/>
          <w:szCs w:val="24"/>
        </w:rPr>
        <w:t>», найменування «Бухгалтерський облік для України</w:t>
      </w:r>
      <w:r w:rsidR="005D49EA">
        <w:rPr>
          <w:rFonts w:ascii="Times New Roman" w:hAnsi="Times New Roman"/>
          <w:sz w:val="24"/>
          <w:szCs w:val="24"/>
        </w:rPr>
        <w:t>»</w:t>
      </w:r>
      <w:r w:rsidR="0013730A">
        <w:rPr>
          <w:rFonts w:ascii="Times New Roman" w:hAnsi="Times New Roman"/>
          <w:sz w:val="24"/>
          <w:szCs w:val="24"/>
        </w:rPr>
        <w:t>.</w:t>
      </w:r>
    </w:p>
    <w:p w:rsidR="00F1463A" w:rsidRDefault="00F1463A" w:rsidP="00932962">
      <w:pPr>
        <w:pStyle w:val="ae"/>
        <w:spacing w:line="240" w:lineRule="auto"/>
        <w:ind w:left="0"/>
        <w:jc w:val="both"/>
        <w:rPr>
          <w:rFonts w:ascii="Times New Roman" w:hAnsi="Times New Roman"/>
          <w:sz w:val="24"/>
          <w:szCs w:val="24"/>
        </w:rPr>
      </w:pPr>
      <w:r w:rsidRPr="00EC5035">
        <w:rPr>
          <w:rFonts w:ascii="Times New Roman" w:hAnsi="Times New Roman"/>
          <w:sz w:val="24"/>
          <w:szCs w:val="24"/>
        </w:rPr>
        <w:tab/>
        <w:t xml:space="preserve">2. Для надання звітності до </w:t>
      </w:r>
      <w:proofErr w:type="spellStart"/>
      <w:r w:rsidRPr="00EC5035">
        <w:rPr>
          <w:rFonts w:ascii="Times New Roman" w:hAnsi="Times New Roman"/>
          <w:sz w:val="24"/>
          <w:szCs w:val="24"/>
        </w:rPr>
        <w:t>Нацкомфінпослуг</w:t>
      </w:r>
      <w:proofErr w:type="spellEnd"/>
      <w:r w:rsidRPr="00EC5035">
        <w:rPr>
          <w:rFonts w:ascii="Times New Roman" w:hAnsi="Times New Roman"/>
          <w:sz w:val="24"/>
          <w:szCs w:val="24"/>
        </w:rPr>
        <w:t xml:space="preserve"> </w:t>
      </w:r>
      <w:r w:rsidR="008976AC">
        <w:rPr>
          <w:rFonts w:ascii="Times New Roman" w:hAnsi="Times New Roman"/>
          <w:sz w:val="24"/>
          <w:szCs w:val="24"/>
        </w:rPr>
        <w:t xml:space="preserve">у 2019 році використовувалось </w:t>
      </w:r>
      <w:r w:rsidRPr="00EC5035">
        <w:rPr>
          <w:rFonts w:ascii="Times New Roman" w:hAnsi="Times New Roman"/>
          <w:sz w:val="24"/>
          <w:szCs w:val="24"/>
        </w:rPr>
        <w:t xml:space="preserve"> програмне забезпечення «Комплексна інформаційна система</w:t>
      </w:r>
      <w:r w:rsidRPr="00EC5035">
        <w:rPr>
          <w:rFonts w:ascii="Times New Roman" w:hAnsi="Times New Roman"/>
          <w:spacing w:val="-1"/>
          <w:sz w:val="24"/>
          <w:szCs w:val="24"/>
        </w:rPr>
        <w:t xml:space="preserve"> </w:t>
      </w:r>
      <w:proofErr w:type="spellStart"/>
      <w:r w:rsidRPr="00EC5035">
        <w:rPr>
          <w:rFonts w:ascii="Times New Roman" w:hAnsi="Times New Roman"/>
          <w:sz w:val="24"/>
          <w:szCs w:val="24"/>
        </w:rPr>
        <w:t>Нацкомфінпослуг</w:t>
      </w:r>
      <w:proofErr w:type="spellEnd"/>
      <w:r w:rsidRPr="00EC5035">
        <w:rPr>
          <w:rFonts w:ascii="Times New Roman" w:hAnsi="Times New Roman"/>
          <w:sz w:val="24"/>
          <w:szCs w:val="24"/>
        </w:rPr>
        <w:t>».</w:t>
      </w:r>
    </w:p>
    <w:p w:rsidR="00303AAE" w:rsidRDefault="00303AAE" w:rsidP="00932962">
      <w:pPr>
        <w:pStyle w:val="ae"/>
        <w:spacing w:line="240" w:lineRule="auto"/>
        <w:ind w:left="0"/>
        <w:jc w:val="both"/>
        <w:rPr>
          <w:rFonts w:ascii="Times New Roman" w:hAnsi="Times New Roman"/>
          <w:sz w:val="24"/>
          <w:szCs w:val="24"/>
        </w:rPr>
      </w:pPr>
      <w:r>
        <w:rPr>
          <w:rFonts w:ascii="Times New Roman" w:hAnsi="Times New Roman"/>
          <w:sz w:val="24"/>
          <w:szCs w:val="24"/>
        </w:rPr>
        <w:tab/>
      </w:r>
      <w:r w:rsidRPr="003E281C">
        <w:rPr>
          <w:rFonts w:ascii="Times New Roman" w:hAnsi="Times New Roman"/>
          <w:sz w:val="24"/>
          <w:szCs w:val="24"/>
          <w:shd w:val="clear" w:color="auto" w:fill="FFFFFF" w:themeFill="background1"/>
        </w:rPr>
        <w:t>3.</w:t>
      </w:r>
      <w:r>
        <w:rPr>
          <w:rFonts w:ascii="Times New Roman" w:hAnsi="Times New Roman"/>
          <w:sz w:val="24"/>
          <w:szCs w:val="24"/>
        </w:rPr>
        <w:t xml:space="preserve"> Для взаєморозрахунків з</w:t>
      </w:r>
      <w:r w:rsidR="008A0F1B">
        <w:rPr>
          <w:rFonts w:ascii="Times New Roman" w:hAnsi="Times New Roman"/>
          <w:sz w:val="24"/>
          <w:szCs w:val="24"/>
        </w:rPr>
        <w:t xml:space="preserve"> клієнтами (</w:t>
      </w:r>
      <w:r>
        <w:rPr>
          <w:rFonts w:ascii="Times New Roman" w:hAnsi="Times New Roman"/>
          <w:sz w:val="24"/>
          <w:szCs w:val="24"/>
        </w:rPr>
        <w:t>позичальниками</w:t>
      </w:r>
      <w:r w:rsidR="008A0F1B">
        <w:rPr>
          <w:rFonts w:ascii="Times New Roman" w:hAnsi="Times New Roman"/>
          <w:sz w:val="24"/>
          <w:szCs w:val="24"/>
        </w:rPr>
        <w:t>)</w:t>
      </w:r>
      <w:r>
        <w:rPr>
          <w:rFonts w:ascii="Times New Roman" w:hAnsi="Times New Roman"/>
          <w:sz w:val="24"/>
          <w:szCs w:val="24"/>
        </w:rPr>
        <w:t xml:space="preserve">, застосовується </w:t>
      </w:r>
      <w:r w:rsidRPr="006F6279">
        <w:rPr>
          <w:rFonts w:ascii="Times New Roman" w:hAnsi="Times New Roman"/>
          <w:sz w:val="24"/>
          <w:szCs w:val="24"/>
        </w:rPr>
        <w:t>система</w:t>
      </w:r>
      <w:r>
        <w:rPr>
          <w:rFonts w:ascii="Times New Roman" w:hAnsi="Times New Roman"/>
          <w:sz w:val="24"/>
          <w:szCs w:val="24"/>
        </w:rPr>
        <w:t xml:space="preserve"> - </w:t>
      </w:r>
      <w:r w:rsidR="002D7830" w:rsidRPr="002D7830">
        <w:rPr>
          <w:rFonts w:ascii="Times New Roman" w:hAnsi="Times New Roman"/>
          <w:sz w:val="24"/>
          <w:szCs w:val="24"/>
        </w:rPr>
        <w:t xml:space="preserve">Облікова та </w:t>
      </w:r>
      <w:proofErr w:type="spellStart"/>
      <w:r w:rsidR="002D7830" w:rsidRPr="002D7830">
        <w:rPr>
          <w:rFonts w:ascii="Times New Roman" w:hAnsi="Times New Roman"/>
          <w:sz w:val="24"/>
          <w:szCs w:val="24"/>
        </w:rPr>
        <w:t>реєструюча</w:t>
      </w:r>
      <w:proofErr w:type="spellEnd"/>
      <w:r w:rsidR="002D7830" w:rsidRPr="002D7830">
        <w:rPr>
          <w:rFonts w:ascii="Times New Roman" w:hAnsi="Times New Roman"/>
          <w:sz w:val="24"/>
          <w:szCs w:val="24"/>
        </w:rPr>
        <w:t xml:space="preserve"> системи ломбарду ведуться в електронному вигляді шляхом використання індивідуально розробленого внутрішніми силами програмного забезпечення на базі 1С (Бібліотека стандартних підсистем), що забезпечує облік споживачів послуг ломбарду та здійснює реєстрацію їх операцій згідно п.4.1. Положення про порядок надання фінансових послуг ломбардами від 26.04.2005 р. №3981 зі змінами.</w:t>
      </w:r>
    </w:p>
    <w:p w:rsidR="003E281C" w:rsidRDefault="003E281C" w:rsidP="003E281C">
      <w:pPr>
        <w:pStyle w:val="ae"/>
        <w:spacing w:line="240" w:lineRule="auto"/>
        <w:ind w:left="0" w:firstLine="709"/>
        <w:jc w:val="both"/>
        <w:rPr>
          <w:rFonts w:ascii="Times New Roman" w:hAnsi="Times New Roman"/>
          <w:color w:val="000000" w:themeColor="text1"/>
          <w:sz w:val="24"/>
          <w:szCs w:val="24"/>
          <w:shd w:val="clear" w:color="auto" w:fill="FFFFFF"/>
        </w:rPr>
      </w:pPr>
    </w:p>
    <w:p w:rsidR="003E281C" w:rsidRPr="003E281C" w:rsidRDefault="003E281C" w:rsidP="003E281C">
      <w:pPr>
        <w:pStyle w:val="ae"/>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База </w:t>
      </w:r>
      <w:r w:rsidRPr="003E281C">
        <w:rPr>
          <w:rFonts w:ascii="Times New Roman" w:hAnsi="Times New Roman"/>
          <w:color w:val="000000" w:themeColor="text1"/>
          <w:sz w:val="24"/>
          <w:szCs w:val="24"/>
          <w:shd w:val="clear" w:color="auto" w:fill="FFFFFF"/>
        </w:rPr>
        <w:t>даних</w:t>
      </w:r>
      <w:r>
        <w:rPr>
          <w:rFonts w:ascii="Times New Roman" w:hAnsi="Times New Roman"/>
          <w:color w:val="000000" w:themeColor="text1"/>
          <w:sz w:val="24"/>
          <w:szCs w:val="24"/>
          <w:shd w:val="clear" w:color="auto" w:fill="FFFFFF"/>
        </w:rPr>
        <w:t xml:space="preserve"> щоденно копіюється</w:t>
      </w:r>
      <w:r w:rsidRPr="003E281C">
        <w:rPr>
          <w:rFonts w:ascii="Times New Roman" w:hAnsi="Times New Roman"/>
          <w:color w:val="000000" w:themeColor="text1"/>
          <w:sz w:val="24"/>
          <w:szCs w:val="24"/>
          <w:shd w:val="clear" w:color="auto" w:fill="FFFFFF"/>
        </w:rPr>
        <w:t>. Резервні копії зберіга</w:t>
      </w:r>
      <w:r>
        <w:rPr>
          <w:rFonts w:ascii="Times New Roman" w:hAnsi="Times New Roman"/>
          <w:color w:val="000000" w:themeColor="text1"/>
          <w:sz w:val="24"/>
          <w:szCs w:val="24"/>
          <w:shd w:val="clear" w:color="auto" w:fill="FFFFFF"/>
        </w:rPr>
        <w:t>ються</w:t>
      </w:r>
      <w:r w:rsidRPr="003E281C">
        <w:rPr>
          <w:rFonts w:ascii="Times New Roman" w:hAnsi="Times New Roman"/>
          <w:color w:val="000000" w:themeColor="text1"/>
          <w:sz w:val="24"/>
          <w:szCs w:val="24"/>
          <w:shd w:val="clear" w:color="auto" w:fill="FFFFFF"/>
        </w:rPr>
        <w:t xml:space="preserve"> на окремому носії інформації</w:t>
      </w:r>
      <w:r>
        <w:rPr>
          <w:rFonts w:ascii="Times New Roman" w:hAnsi="Times New Roman"/>
          <w:color w:val="000000" w:themeColor="text1"/>
          <w:sz w:val="24"/>
          <w:szCs w:val="24"/>
          <w:shd w:val="clear" w:color="auto" w:fill="FFFFFF"/>
        </w:rPr>
        <w:t>.</w:t>
      </w:r>
    </w:p>
    <w:p w:rsidR="00943F14" w:rsidRDefault="00943F14" w:rsidP="00943F14">
      <w:pPr>
        <w:pStyle w:val="a6"/>
        <w:spacing w:before="3"/>
        <w:ind w:firstLine="709"/>
        <w:jc w:val="both"/>
        <w:rPr>
          <w:sz w:val="33"/>
        </w:rPr>
      </w:pPr>
      <w:r>
        <w:t xml:space="preserve">Доступ до програмного забезпечення даних облікової та </w:t>
      </w:r>
      <w:proofErr w:type="spellStart"/>
      <w:r>
        <w:t>реєструючої</w:t>
      </w:r>
      <w:proofErr w:type="spellEnd"/>
      <w:r>
        <w:t xml:space="preserve"> систем Товариства обмежений та дозволяється лише визначеному на це персоналу. Для захисту від несанкціонованого доступу до бази даних Товариством розроблено порядок установлення відповідних паролів.</w:t>
      </w:r>
    </w:p>
    <w:p w:rsidR="00943F14" w:rsidRPr="0013730A" w:rsidRDefault="00943F14" w:rsidP="00932962">
      <w:pPr>
        <w:pStyle w:val="ae"/>
        <w:spacing w:line="240" w:lineRule="auto"/>
        <w:ind w:left="0"/>
        <w:jc w:val="both"/>
        <w:rPr>
          <w:rFonts w:ascii="Times New Roman" w:hAnsi="Times New Roman"/>
          <w:sz w:val="24"/>
          <w:szCs w:val="24"/>
        </w:rPr>
      </w:pPr>
    </w:p>
    <w:p w:rsidR="00F1463A" w:rsidRDefault="00F1463A" w:rsidP="00932962">
      <w:pPr>
        <w:pStyle w:val="3"/>
        <w:keepNext w:val="0"/>
        <w:keepLines w:val="0"/>
        <w:widowControl w:val="0"/>
        <w:numPr>
          <w:ilvl w:val="0"/>
          <w:numId w:val="26"/>
        </w:numPr>
        <w:tabs>
          <w:tab w:val="left" w:pos="1222"/>
        </w:tabs>
        <w:autoSpaceDE w:val="0"/>
        <w:autoSpaceDN w:val="0"/>
        <w:spacing w:before="1"/>
        <w:jc w:val="both"/>
        <w:rPr>
          <w:rFonts w:ascii="Times New Roman" w:hAnsi="Times New Roman" w:cs="Times New Roman"/>
          <w:i/>
          <w:lang w:val="uk-UA"/>
        </w:rPr>
      </w:pPr>
      <w:r w:rsidRPr="00EC5035">
        <w:rPr>
          <w:rFonts w:ascii="Times New Roman" w:hAnsi="Times New Roman" w:cs="Times New Roman"/>
          <w:i/>
          <w:lang w:val="uk-UA"/>
        </w:rPr>
        <w:lastRenderedPageBreak/>
        <w:t>Щодо готівкових</w:t>
      </w:r>
      <w:r w:rsidRPr="00EC5035">
        <w:rPr>
          <w:rFonts w:ascii="Times New Roman" w:hAnsi="Times New Roman" w:cs="Times New Roman"/>
          <w:i/>
          <w:spacing w:val="-4"/>
          <w:lang w:val="uk-UA"/>
        </w:rPr>
        <w:t xml:space="preserve"> </w:t>
      </w:r>
      <w:r w:rsidRPr="00EC5035">
        <w:rPr>
          <w:rFonts w:ascii="Times New Roman" w:hAnsi="Times New Roman" w:cs="Times New Roman"/>
          <w:i/>
          <w:lang w:val="uk-UA"/>
        </w:rPr>
        <w:t>розрахунків</w:t>
      </w:r>
    </w:p>
    <w:p w:rsidR="00EB16B6" w:rsidRPr="00EB16B6" w:rsidRDefault="00EB16B6" w:rsidP="00EB16B6">
      <w:pPr>
        <w:rPr>
          <w:lang w:val="uk-UA"/>
        </w:rPr>
      </w:pPr>
    </w:p>
    <w:p w:rsidR="00F1463A" w:rsidRDefault="00762A89" w:rsidP="00070F55">
      <w:pPr>
        <w:pStyle w:val="a6"/>
        <w:ind w:firstLine="709"/>
        <w:jc w:val="both"/>
      </w:pPr>
      <w:r>
        <w:t xml:space="preserve">Всі розрахунки із клієнтами (позичальниками) </w:t>
      </w:r>
      <w:r w:rsidR="00070F55">
        <w:t>Ломбард здійснює</w:t>
      </w:r>
      <w:r>
        <w:t xml:space="preserve"> через каси  відділень та </w:t>
      </w:r>
      <w:r w:rsidR="00070F55">
        <w:t xml:space="preserve">готівка </w:t>
      </w:r>
      <w:r>
        <w:t>переда</w:t>
      </w:r>
      <w:r w:rsidR="00070F55">
        <w:t>ється</w:t>
      </w:r>
      <w:r>
        <w:t xml:space="preserve"> до центральної каси офісу.</w:t>
      </w:r>
    </w:p>
    <w:p w:rsidR="00762A89" w:rsidRPr="00EC5035" w:rsidRDefault="00762A89" w:rsidP="00762A89">
      <w:pPr>
        <w:pStyle w:val="a6"/>
        <w:ind w:left="786"/>
        <w:jc w:val="both"/>
      </w:pPr>
    </w:p>
    <w:p w:rsidR="00F1463A" w:rsidRPr="00EC5035" w:rsidRDefault="00F1463A" w:rsidP="00932962">
      <w:pPr>
        <w:pStyle w:val="3"/>
        <w:keepNext w:val="0"/>
        <w:keepLines w:val="0"/>
        <w:widowControl w:val="0"/>
        <w:numPr>
          <w:ilvl w:val="0"/>
          <w:numId w:val="26"/>
        </w:numPr>
        <w:tabs>
          <w:tab w:val="left" w:pos="1373"/>
        </w:tabs>
        <w:autoSpaceDE w:val="0"/>
        <w:autoSpaceDN w:val="0"/>
        <w:spacing w:before="0"/>
        <w:jc w:val="both"/>
        <w:rPr>
          <w:rFonts w:ascii="Times New Roman" w:hAnsi="Times New Roman" w:cs="Times New Roman"/>
          <w:i/>
          <w:lang w:val="uk-UA"/>
        </w:rPr>
      </w:pPr>
      <w:r w:rsidRPr="00EC5035">
        <w:rPr>
          <w:rFonts w:ascii="Times New Roman" w:hAnsi="Times New Roman" w:cs="Times New Roman"/>
          <w:i/>
          <w:lang w:val="uk-UA"/>
        </w:rPr>
        <w:t>Щодо зберігання грошових коштів і документів та наявності необхідних засобів безпеки (зокрема сейфи для зберігання грошових коштів, охоронну сигналізацію та/або відповідну</w:t>
      </w:r>
      <w:r w:rsidRPr="00EC5035">
        <w:rPr>
          <w:rFonts w:ascii="Times New Roman" w:hAnsi="Times New Roman" w:cs="Times New Roman"/>
          <w:i/>
          <w:spacing w:val="-2"/>
          <w:lang w:val="uk-UA"/>
        </w:rPr>
        <w:t xml:space="preserve"> </w:t>
      </w:r>
      <w:r w:rsidRPr="00EC5035">
        <w:rPr>
          <w:rFonts w:ascii="Times New Roman" w:hAnsi="Times New Roman" w:cs="Times New Roman"/>
          <w:i/>
          <w:lang w:val="uk-UA"/>
        </w:rPr>
        <w:t>охорону)</w:t>
      </w:r>
    </w:p>
    <w:p w:rsidR="00F1463A" w:rsidRPr="00EC5035" w:rsidRDefault="00F1463A" w:rsidP="00932962">
      <w:pPr>
        <w:jc w:val="both"/>
        <w:rPr>
          <w:lang w:val="uk-UA"/>
        </w:rPr>
      </w:pPr>
    </w:p>
    <w:p w:rsidR="00F1463A" w:rsidRPr="00EC5035" w:rsidRDefault="00F1463A" w:rsidP="00932962">
      <w:pPr>
        <w:pStyle w:val="a6"/>
        <w:jc w:val="both"/>
      </w:pPr>
      <w:r w:rsidRPr="00EC5035">
        <w:tab/>
      </w:r>
      <w:r w:rsidR="008976AC">
        <w:t>Ломбард</w:t>
      </w:r>
      <w:r w:rsidRPr="00EC5035">
        <w:t xml:space="preserve"> забезпечує зберігання документів та наявність необхідних засобів безпеки (зокрема сейфи для зберігання грошових коштів, охоронну сигналізацію та/або відповідну охорону), та дотримання вимог законодавства щодо готівкових розрахунків. </w:t>
      </w:r>
    </w:p>
    <w:p w:rsidR="00F1463A" w:rsidRPr="00EC5035" w:rsidRDefault="00F1463A" w:rsidP="00932962">
      <w:pPr>
        <w:pStyle w:val="a6"/>
        <w:jc w:val="both"/>
      </w:pPr>
    </w:p>
    <w:p w:rsidR="00F1463A" w:rsidRPr="00EC5035" w:rsidRDefault="00F1463A" w:rsidP="00932962">
      <w:pPr>
        <w:pStyle w:val="3"/>
        <w:keepNext w:val="0"/>
        <w:keepLines w:val="0"/>
        <w:widowControl w:val="0"/>
        <w:numPr>
          <w:ilvl w:val="0"/>
          <w:numId w:val="26"/>
        </w:numPr>
        <w:tabs>
          <w:tab w:val="left" w:pos="1478"/>
        </w:tabs>
        <w:autoSpaceDE w:val="0"/>
        <w:autoSpaceDN w:val="0"/>
        <w:spacing w:before="0"/>
        <w:jc w:val="both"/>
        <w:rPr>
          <w:rFonts w:ascii="Times New Roman" w:hAnsi="Times New Roman" w:cs="Times New Roman"/>
          <w:i/>
          <w:lang w:val="uk-UA"/>
        </w:rPr>
      </w:pPr>
      <w:r w:rsidRPr="00EC5035">
        <w:rPr>
          <w:rFonts w:ascii="Times New Roman" w:hAnsi="Times New Roman" w:cs="Times New Roman"/>
          <w:i/>
          <w:lang w:val="uk-UA"/>
        </w:rPr>
        <w:t>Щодо розкриття інформації щодо порядку формування статутного капіталу (джерела походження</w:t>
      </w:r>
      <w:r w:rsidRPr="00EC5035">
        <w:rPr>
          <w:rFonts w:ascii="Times New Roman" w:hAnsi="Times New Roman" w:cs="Times New Roman"/>
          <w:i/>
          <w:spacing w:val="-1"/>
          <w:lang w:val="uk-UA"/>
        </w:rPr>
        <w:t xml:space="preserve"> </w:t>
      </w:r>
      <w:r w:rsidRPr="00EC5035">
        <w:rPr>
          <w:rFonts w:ascii="Times New Roman" w:hAnsi="Times New Roman" w:cs="Times New Roman"/>
          <w:i/>
          <w:lang w:val="uk-UA"/>
        </w:rPr>
        <w:t>коштів)</w:t>
      </w:r>
    </w:p>
    <w:p w:rsidR="00F1463A" w:rsidRPr="00EC5035" w:rsidRDefault="00F1463A" w:rsidP="00932962">
      <w:pPr>
        <w:pStyle w:val="a6"/>
        <w:jc w:val="both"/>
      </w:pPr>
    </w:p>
    <w:p w:rsidR="00F1463A" w:rsidRPr="00EC5035" w:rsidRDefault="00F1463A" w:rsidP="00932962">
      <w:pPr>
        <w:pStyle w:val="a6"/>
        <w:jc w:val="both"/>
      </w:pPr>
      <w:r w:rsidRPr="00EC5035">
        <w:tab/>
        <w:t xml:space="preserve">За 2019 рік у складі статутного капіталу у </w:t>
      </w:r>
      <w:r w:rsidR="000C6515">
        <w:t>Ломбарду</w:t>
      </w:r>
      <w:r w:rsidRPr="00EC5035">
        <w:t xml:space="preserve"> змін не було.</w:t>
      </w:r>
    </w:p>
    <w:p w:rsidR="00F1463A" w:rsidRPr="00EC5035" w:rsidRDefault="00F1463A" w:rsidP="00932962">
      <w:pPr>
        <w:pStyle w:val="a6"/>
        <w:jc w:val="both"/>
      </w:pPr>
      <w:r w:rsidRPr="00EC5035">
        <w:tab/>
        <w:t>Статутний капітал сплачено грошовими коштами в повному обсязі.</w:t>
      </w:r>
    </w:p>
    <w:p w:rsidR="00F1463A" w:rsidRPr="00EC5035" w:rsidRDefault="00F1463A" w:rsidP="00932962">
      <w:pPr>
        <w:pStyle w:val="a6"/>
        <w:jc w:val="both"/>
      </w:pPr>
      <w:r w:rsidRPr="00EC5035">
        <w:tab/>
        <w:t>Станом на 31 грудня 2019 р. Учасники та їх частки представлені наступним чином:</w:t>
      </w:r>
    </w:p>
    <w:p w:rsidR="002B3939" w:rsidRPr="00EC5035" w:rsidRDefault="002B3939" w:rsidP="00932962">
      <w:pPr>
        <w:autoSpaceDE w:val="0"/>
        <w:autoSpaceDN w:val="0"/>
        <w:adjustRightInd w:val="0"/>
        <w:ind w:firstLine="708"/>
        <w:jc w:val="both"/>
        <w:rPr>
          <w:lang w:val="uk-UA" w:eastAsia="uk-UA"/>
        </w:rPr>
      </w:pPr>
      <w:proofErr w:type="spellStart"/>
      <w:r>
        <w:rPr>
          <w:lang w:val="uk-UA" w:eastAsia="uk-UA"/>
        </w:rPr>
        <w:t>Дімова</w:t>
      </w:r>
      <w:proofErr w:type="spellEnd"/>
      <w:r>
        <w:rPr>
          <w:lang w:val="uk-UA" w:eastAsia="uk-UA"/>
        </w:rPr>
        <w:t xml:space="preserve"> Лариса Миколаївна, </w:t>
      </w:r>
      <w:r w:rsidR="00EF0852">
        <w:rPr>
          <w:lang w:val="uk-UA" w:eastAsia="uk-UA"/>
        </w:rPr>
        <w:t>к</w:t>
      </w:r>
      <w:r w:rsidRPr="00EC5035">
        <w:rPr>
          <w:lang w:val="uk-UA" w:eastAsia="uk-UA"/>
        </w:rPr>
        <w:t>раїна громадянства: Україна,</w:t>
      </w:r>
      <w:r>
        <w:rPr>
          <w:lang w:val="uk-UA" w:eastAsia="uk-UA"/>
        </w:rPr>
        <w:t xml:space="preserve"> </w:t>
      </w:r>
      <w:r w:rsidRPr="00EC5035">
        <w:rPr>
          <w:lang w:val="uk-UA" w:eastAsia="uk-UA"/>
        </w:rPr>
        <w:t>Місцезнаходження: Україна, 08700, Київська обл., місто Обухів(</w:t>
      </w:r>
      <w:proofErr w:type="spellStart"/>
      <w:r w:rsidRPr="00EC5035">
        <w:rPr>
          <w:lang w:val="uk-UA" w:eastAsia="uk-UA"/>
        </w:rPr>
        <w:t>пн</w:t>
      </w:r>
      <w:proofErr w:type="spellEnd"/>
      <w:r w:rsidRPr="00EC5035">
        <w:rPr>
          <w:lang w:val="uk-UA" w:eastAsia="uk-UA"/>
        </w:rPr>
        <w:t>),</w:t>
      </w:r>
      <w:r>
        <w:rPr>
          <w:lang w:val="uk-UA" w:eastAsia="uk-UA"/>
        </w:rPr>
        <w:t xml:space="preserve"> вул.</w:t>
      </w:r>
      <w:r w:rsidR="002D5E07">
        <w:rPr>
          <w:lang w:val="uk-UA" w:eastAsia="uk-UA"/>
        </w:rPr>
        <w:t xml:space="preserve"> </w:t>
      </w:r>
      <w:r>
        <w:rPr>
          <w:lang w:val="uk-UA" w:eastAsia="uk-UA"/>
        </w:rPr>
        <w:t>Миру</w:t>
      </w:r>
      <w:r w:rsidRPr="00EC5035">
        <w:rPr>
          <w:lang w:val="uk-UA" w:eastAsia="uk-UA"/>
        </w:rPr>
        <w:t>, будинок 8, квартира 116, ідентифікаційний код юридичної особи</w:t>
      </w:r>
      <w:r>
        <w:rPr>
          <w:lang w:val="uk-UA" w:eastAsia="uk-UA"/>
        </w:rPr>
        <w:t xml:space="preserve"> : </w:t>
      </w:r>
      <w:r w:rsidRPr="00EC5035">
        <w:rPr>
          <w:lang w:val="uk-UA" w:eastAsia="uk-UA"/>
        </w:rPr>
        <w:t>2459013508, розмір внеску до статутного фонду</w:t>
      </w:r>
      <w:r>
        <w:rPr>
          <w:lang w:val="uk-UA" w:eastAsia="uk-UA"/>
        </w:rPr>
        <w:t xml:space="preserve"> </w:t>
      </w:r>
      <w:r w:rsidRPr="00EC5035">
        <w:rPr>
          <w:lang w:val="uk-UA" w:eastAsia="uk-UA"/>
        </w:rPr>
        <w:t>(грн.): 780000,00.</w:t>
      </w:r>
    </w:p>
    <w:p w:rsidR="00F1463A" w:rsidRPr="002D5E07" w:rsidRDefault="002B3939" w:rsidP="00932962">
      <w:pPr>
        <w:autoSpaceDE w:val="0"/>
        <w:autoSpaceDN w:val="0"/>
        <w:adjustRightInd w:val="0"/>
        <w:ind w:firstLine="708"/>
        <w:jc w:val="both"/>
        <w:rPr>
          <w:lang w:val="uk-UA" w:eastAsia="uk-UA"/>
        </w:rPr>
      </w:pPr>
      <w:proofErr w:type="spellStart"/>
      <w:r>
        <w:rPr>
          <w:lang w:val="uk-UA" w:eastAsia="uk-UA"/>
        </w:rPr>
        <w:t>Діасамідзе</w:t>
      </w:r>
      <w:proofErr w:type="spellEnd"/>
      <w:r>
        <w:rPr>
          <w:lang w:val="uk-UA" w:eastAsia="uk-UA"/>
        </w:rPr>
        <w:t xml:space="preserve"> </w:t>
      </w:r>
      <w:proofErr w:type="spellStart"/>
      <w:r>
        <w:rPr>
          <w:lang w:val="uk-UA" w:eastAsia="uk-UA"/>
        </w:rPr>
        <w:t>Давід</w:t>
      </w:r>
      <w:proofErr w:type="spellEnd"/>
      <w:r>
        <w:rPr>
          <w:lang w:val="uk-UA" w:eastAsia="uk-UA"/>
        </w:rPr>
        <w:t xml:space="preserve"> </w:t>
      </w:r>
      <w:proofErr w:type="spellStart"/>
      <w:r>
        <w:rPr>
          <w:lang w:val="uk-UA" w:eastAsia="uk-UA"/>
        </w:rPr>
        <w:t>Шукрієвич</w:t>
      </w:r>
      <w:proofErr w:type="spellEnd"/>
      <w:r w:rsidRPr="00EC5035">
        <w:rPr>
          <w:lang w:val="uk-UA" w:eastAsia="uk-UA"/>
        </w:rPr>
        <w:t>, Місцезнаходження: Україна, 08700, Київська</w:t>
      </w:r>
      <w:r>
        <w:rPr>
          <w:lang w:val="uk-UA" w:eastAsia="uk-UA"/>
        </w:rPr>
        <w:t xml:space="preserve"> обл., місто Обухів(</w:t>
      </w:r>
      <w:proofErr w:type="spellStart"/>
      <w:r>
        <w:rPr>
          <w:lang w:val="uk-UA" w:eastAsia="uk-UA"/>
        </w:rPr>
        <w:t>пн</w:t>
      </w:r>
      <w:proofErr w:type="spellEnd"/>
      <w:r>
        <w:rPr>
          <w:lang w:val="uk-UA" w:eastAsia="uk-UA"/>
        </w:rPr>
        <w:t>), вул. Миру</w:t>
      </w:r>
      <w:r w:rsidRPr="00EC5035">
        <w:rPr>
          <w:lang w:val="uk-UA" w:eastAsia="uk-UA"/>
        </w:rPr>
        <w:t>, будинок 7, квартира 156,  ідентифікаційний код юридичної особи: 2139821619, розмір</w:t>
      </w:r>
      <w:r w:rsidR="002D5E07">
        <w:rPr>
          <w:lang w:val="uk-UA" w:eastAsia="uk-UA"/>
        </w:rPr>
        <w:t xml:space="preserve"> </w:t>
      </w:r>
      <w:proofErr w:type="spellStart"/>
      <w:r w:rsidRPr="00EC5035">
        <w:rPr>
          <w:lang w:eastAsia="uk-UA"/>
        </w:rPr>
        <w:t>внеску</w:t>
      </w:r>
      <w:proofErr w:type="spellEnd"/>
      <w:r w:rsidRPr="00EC5035">
        <w:rPr>
          <w:lang w:eastAsia="uk-UA"/>
        </w:rPr>
        <w:t xml:space="preserve"> до статутного фонду (грн.): 780000,00</w:t>
      </w:r>
    </w:p>
    <w:p w:rsidR="00F1463A" w:rsidRPr="00EC5035" w:rsidRDefault="00F1463A" w:rsidP="00932962">
      <w:pPr>
        <w:pStyle w:val="a6"/>
        <w:spacing w:before="5"/>
        <w:jc w:val="both"/>
        <w:rPr>
          <w:sz w:val="23"/>
        </w:rPr>
      </w:pPr>
    </w:p>
    <w:p w:rsidR="00D11DA4" w:rsidRDefault="00D11DA4" w:rsidP="00932962">
      <w:pPr>
        <w:pStyle w:val="3"/>
        <w:keepNext w:val="0"/>
        <w:keepLines w:val="0"/>
        <w:widowControl w:val="0"/>
        <w:numPr>
          <w:ilvl w:val="0"/>
          <w:numId w:val="26"/>
        </w:numPr>
        <w:tabs>
          <w:tab w:val="left" w:pos="1373"/>
        </w:tabs>
        <w:autoSpaceDE w:val="0"/>
        <w:autoSpaceDN w:val="0"/>
        <w:spacing w:before="0"/>
        <w:ind w:left="709" w:hanging="425"/>
        <w:jc w:val="both"/>
        <w:rPr>
          <w:rFonts w:ascii="Times New Roman" w:hAnsi="Times New Roman" w:cs="Times New Roman"/>
          <w:i/>
          <w:lang w:val="uk-UA"/>
        </w:rPr>
      </w:pPr>
      <w:r>
        <w:rPr>
          <w:rFonts w:ascii="Times New Roman" w:hAnsi="Times New Roman" w:cs="Times New Roman"/>
          <w:i/>
          <w:lang w:val="uk-UA"/>
        </w:rPr>
        <w:t>Щодо конфлікту інтересів</w:t>
      </w:r>
    </w:p>
    <w:p w:rsidR="00D11DA4" w:rsidRPr="00D11DA4" w:rsidRDefault="00D11DA4" w:rsidP="00D11DA4">
      <w:pPr>
        <w:ind w:firstLine="567"/>
        <w:rPr>
          <w:lang w:val="uk-UA"/>
        </w:rPr>
      </w:pPr>
      <w:r>
        <w:rPr>
          <w:lang w:val="uk-UA"/>
        </w:rPr>
        <w:t>Відповідно до внутрішнього Положення Ломбарду, у разі виникнення конфлікту інтересів між учасниками чи керівництвом Ломбарду щодо фінансових послуг, фінансова операція не проводить.</w:t>
      </w:r>
    </w:p>
    <w:p w:rsidR="00D11DA4" w:rsidRDefault="00D11DA4" w:rsidP="00D11DA4">
      <w:pPr>
        <w:pStyle w:val="3"/>
        <w:keepNext w:val="0"/>
        <w:keepLines w:val="0"/>
        <w:widowControl w:val="0"/>
        <w:tabs>
          <w:tab w:val="left" w:pos="1373"/>
        </w:tabs>
        <w:autoSpaceDE w:val="0"/>
        <w:autoSpaceDN w:val="0"/>
        <w:spacing w:before="0"/>
        <w:ind w:left="709"/>
        <w:jc w:val="both"/>
        <w:rPr>
          <w:rFonts w:ascii="Times New Roman" w:hAnsi="Times New Roman" w:cs="Times New Roman"/>
          <w:i/>
          <w:lang w:val="uk-UA"/>
        </w:rPr>
      </w:pPr>
    </w:p>
    <w:p w:rsidR="00F1463A" w:rsidRPr="00EC5035" w:rsidRDefault="00F1463A" w:rsidP="00932962">
      <w:pPr>
        <w:pStyle w:val="3"/>
        <w:keepNext w:val="0"/>
        <w:keepLines w:val="0"/>
        <w:widowControl w:val="0"/>
        <w:numPr>
          <w:ilvl w:val="0"/>
          <w:numId w:val="26"/>
        </w:numPr>
        <w:tabs>
          <w:tab w:val="left" w:pos="1373"/>
        </w:tabs>
        <w:autoSpaceDE w:val="0"/>
        <w:autoSpaceDN w:val="0"/>
        <w:spacing w:before="0"/>
        <w:ind w:left="709" w:hanging="425"/>
        <w:jc w:val="both"/>
        <w:rPr>
          <w:rFonts w:ascii="Times New Roman" w:hAnsi="Times New Roman" w:cs="Times New Roman"/>
          <w:i/>
          <w:lang w:val="uk-UA"/>
        </w:rPr>
      </w:pPr>
      <w:r w:rsidRPr="00EC5035">
        <w:rPr>
          <w:rFonts w:ascii="Times New Roman" w:hAnsi="Times New Roman" w:cs="Times New Roman"/>
          <w:i/>
          <w:lang w:val="uk-UA"/>
        </w:rPr>
        <w:t>Щодо розкриття джерела походження складових частин власного капіталу (капітал у дооцінках, внески до додаткового</w:t>
      </w:r>
      <w:r w:rsidRPr="00EC5035">
        <w:rPr>
          <w:rFonts w:ascii="Times New Roman" w:hAnsi="Times New Roman" w:cs="Times New Roman"/>
          <w:i/>
          <w:spacing w:val="-7"/>
          <w:lang w:val="uk-UA"/>
        </w:rPr>
        <w:t xml:space="preserve"> </w:t>
      </w:r>
      <w:r w:rsidRPr="00EC5035">
        <w:rPr>
          <w:rFonts w:ascii="Times New Roman" w:hAnsi="Times New Roman" w:cs="Times New Roman"/>
          <w:i/>
          <w:lang w:val="uk-UA"/>
        </w:rPr>
        <w:t>капіталу)</w:t>
      </w:r>
    </w:p>
    <w:p w:rsidR="00F1463A" w:rsidRPr="00EC5035" w:rsidRDefault="00F1463A" w:rsidP="00932962">
      <w:pPr>
        <w:pStyle w:val="a6"/>
        <w:spacing w:before="7"/>
        <w:jc w:val="both"/>
        <w:rPr>
          <w:b/>
          <w:i/>
          <w:szCs w:val="24"/>
        </w:rPr>
      </w:pPr>
    </w:p>
    <w:p w:rsidR="00F1463A" w:rsidRPr="00EC5035" w:rsidRDefault="00F1463A" w:rsidP="00932962">
      <w:pPr>
        <w:pStyle w:val="a6"/>
        <w:jc w:val="both"/>
        <w:rPr>
          <w:szCs w:val="24"/>
        </w:rPr>
      </w:pPr>
      <w:r w:rsidRPr="00EC5035">
        <w:rPr>
          <w:szCs w:val="24"/>
        </w:rPr>
        <w:tab/>
        <w:t xml:space="preserve">Станом на 31.12.2019р. власний капітал </w:t>
      </w:r>
      <w:r w:rsidR="000C6515">
        <w:rPr>
          <w:szCs w:val="24"/>
        </w:rPr>
        <w:t>Ломбарду</w:t>
      </w:r>
      <w:r w:rsidRPr="00EC5035">
        <w:rPr>
          <w:szCs w:val="24"/>
        </w:rPr>
        <w:t xml:space="preserve"> має наступну структуру:</w:t>
      </w:r>
    </w:p>
    <w:p w:rsidR="00F1463A" w:rsidRPr="00EC5035" w:rsidRDefault="00F1463A" w:rsidP="00932962">
      <w:pPr>
        <w:pStyle w:val="a6"/>
        <w:spacing w:after="6"/>
        <w:jc w:val="both"/>
        <w:rPr>
          <w:szCs w:val="24"/>
        </w:rPr>
      </w:pPr>
      <w:r w:rsidRPr="00EC5035">
        <w:rPr>
          <w:szCs w:val="24"/>
        </w:rPr>
        <w:t xml:space="preserve"> (тис. грн.)</w:t>
      </w:r>
    </w:p>
    <w:tbl>
      <w:tblPr>
        <w:tblW w:w="91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1492"/>
        <w:gridCol w:w="1701"/>
        <w:gridCol w:w="1416"/>
      </w:tblGrid>
      <w:tr w:rsidR="00F1463A" w:rsidRPr="00EC5035" w:rsidTr="008A0F1B">
        <w:trPr>
          <w:trHeight w:val="506"/>
        </w:trPr>
        <w:tc>
          <w:tcPr>
            <w:tcW w:w="4536" w:type="dxa"/>
            <w:shd w:val="clear" w:color="auto" w:fill="auto"/>
          </w:tcPr>
          <w:p w:rsidR="00F1463A" w:rsidRPr="00EC5035" w:rsidRDefault="00F1463A" w:rsidP="002D5E07">
            <w:pPr>
              <w:pStyle w:val="TableParagraph"/>
              <w:spacing w:before="125"/>
              <w:jc w:val="both"/>
              <w:rPr>
                <w:rFonts w:eastAsia="Calibri"/>
                <w:b/>
                <w:sz w:val="24"/>
                <w:szCs w:val="24"/>
              </w:rPr>
            </w:pPr>
            <w:r w:rsidRPr="00EC5035">
              <w:rPr>
                <w:rFonts w:eastAsia="Calibri"/>
                <w:b/>
                <w:sz w:val="24"/>
                <w:szCs w:val="24"/>
              </w:rPr>
              <w:t>Пасив балансу</w:t>
            </w:r>
          </w:p>
        </w:tc>
        <w:tc>
          <w:tcPr>
            <w:tcW w:w="1492" w:type="dxa"/>
            <w:shd w:val="clear" w:color="auto" w:fill="auto"/>
          </w:tcPr>
          <w:p w:rsidR="00F1463A" w:rsidRPr="00EC5035" w:rsidRDefault="00F1463A" w:rsidP="008E244D">
            <w:pPr>
              <w:pStyle w:val="TableParagraph"/>
              <w:jc w:val="center"/>
              <w:rPr>
                <w:rFonts w:eastAsia="Calibri"/>
                <w:b/>
                <w:sz w:val="24"/>
                <w:szCs w:val="24"/>
              </w:rPr>
            </w:pPr>
            <w:r w:rsidRPr="00EC5035">
              <w:rPr>
                <w:rFonts w:eastAsia="Calibri"/>
                <w:b/>
                <w:sz w:val="24"/>
                <w:szCs w:val="24"/>
              </w:rPr>
              <w:t>Код рядка</w:t>
            </w:r>
          </w:p>
        </w:tc>
        <w:tc>
          <w:tcPr>
            <w:tcW w:w="1701" w:type="dxa"/>
            <w:shd w:val="clear" w:color="auto" w:fill="auto"/>
          </w:tcPr>
          <w:p w:rsidR="00F1463A" w:rsidRPr="00EC5035" w:rsidRDefault="00F1463A" w:rsidP="008E244D">
            <w:pPr>
              <w:pStyle w:val="TableParagraph"/>
              <w:spacing w:before="125"/>
              <w:jc w:val="center"/>
              <w:rPr>
                <w:rFonts w:eastAsia="Calibri"/>
                <w:b/>
                <w:sz w:val="24"/>
                <w:szCs w:val="24"/>
              </w:rPr>
            </w:pPr>
            <w:r w:rsidRPr="00EC5035">
              <w:rPr>
                <w:rFonts w:eastAsia="Calibri"/>
                <w:b/>
                <w:sz w:val="24"/>
                <w:szCs w:val="24"/>
              </w:rPr>
              <w:t>на 31.12.2018р.</w:t>
            </w:r>
          </w:p>
        </w:tc>
        <w:tc>
          <w:tcPr>
            <w:tcW w:w="1416" w:type="dxa"/>
            <w:shd w:val="clear" w:color="auto" w:fill="auto"/>
          </w:tcPr>
          <w:p w:rsidR="00F1463A" w:rsidRPr="00EC5035" w:rsidRDefault="00F1463A" w:rsidP="002D7830">
            <w:pPr>
              <w:pStyle w:val="TableParagraph"/>
              <w:spacing w:before="125"/>
              <w:jc w:val="center"/>
              <w:rPr>
                <w:rFonts w:eastAsia="Calibri"/>
                <w:b/>
                <w:sz w:val="24"/>
                <w:szCs w:val="24"/>
              </w:rPr>
            </w:pPr>
            <w:r w:rsidRPr="00EC5035">
              <w:rPr>
                <w:rFonts w:eastAsia="Calibri"/>
                <w:b/>
                <w:sz w:val="24"/>
                <w:szCs w:val="24"/>
              </w:rPr>
              <w:t>на 31.12.2019р.</w:t>
            </w:r>
          </w:p>
        </w:tc>
      </w:tr>
      <w:tr w:rsidR="00F1463A" w:rsidRPr="00EC5035" w:rsidTr="008A0F1B">
        <w:trPr>
          <w:trHeight w:val="251"/>
        </w:trPr>
        <w:tc>
          <w:tcPr>
            <w:tcW w:w="4536" w:type="dxa"/>
            <w:shd w:val="clear" w:color="auto" w:fill="auto"/>
          </w:tcPr>
          <w:p w:rsidR="00F1463A" w:rsidRPr="00EC5035" w:rsidRDefault="00F1463A" w:rsidP="002D5E07">
            <w:pPr>
              <w:pStyle w:val="TableParagraph"/>
              <w:jc w:val="both"/>
              <w:rPr>
                <w:rFonts w:eastAsia="Calibri"/>
                <w:sz w:val="24"/>
                <w:szCs w:val="24"/>
              </w:rPr>
            </w:pPr>
            <w:r w:rsidRPr="00EC5035">
              <w:rPr>
                <w:rFonts w:eastAsia="Calibri"/>
                <w:sz w:val="24"/>
                <w:szCs w:val="24"/>
              </w:rPr>
              <w:t>Зареєстрований (пайовий) капітал</w:t>
            </w:r>
          </w:p>
        </w:tc>
        <w:tc>
          <w:tcPr>
            <w:tcW w:w="1492"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1400</w:t>
            </w:r>
          </w:p>
        </w:tc>
        <w:tc>
          <w:tcPr>
            <w:tcW w:w="1701" w:type="dxa"/>
            <w:shd w:val="clear" w:color="auto" w:fill="auto"/>
          </w:tcPr>
          <w:p w:rsidR="00F1463A" w:rsidRPr="00EC5035" w:rsidRDefault="001A25A7" w:rsidP="008E244D">
            <w:pPr>
              <w:pStyle w:val="TableParagraph"/>
              <w:jc w:val="center"/>
              <w:rPr>
                <w:rFonts w:eastAsia="Calibri"/>
                <w:sz w:val="24"/>
                <w:szCs w:val="24"/>
              </w:rPr>
            </w:pPr>
            <w:r w:rsidRPr="00EC5035">
              <w:rPr>
                <w:rFonts w:eastAsia="Calibri"/>
                <w:sz w:val="24"/>
                <w:szCs w:val="24"/>
              </w:rPr>
              <w:t>1560</w:t>
            </w:r>
          </w:p>
        </w:tc>
        <w:tc>
          <w:tcPr>
            <w:tcW w:w="1416" w:type="dxa"/>
            <w:shd w:val="clear" w:color="auto" w:fill="auto"/>
          </w:tcPr>
          <w:p w:rsidR="00F1463A" w:rsidRPr="00EC5035" w:rsidRDefault="001A25A7" w:rsidP="008E244D">
            <w:pPr>
              <w:pStyle w:val="TableParagraph"/>
              <w:jc w:val="center"/>
              <w:rPr>
                <w:rFonts w:eastAsia="Calibri"/>
                <w:sz w:val="24"/>
                <w:szCs w:val="24"/>
              </w:rPr>
            </w:pPr>
            <w:r w:rsidRPr="00EC5035">
              <w:rPr>
                <w:rFonts w:eastAsia="Calibri"/>
                <w:sz w:val="24"/>
                <w:szCs w:val="24"/>
              </w:rPr>
              <w:t>1560</w:t>
            </w:r>
          </w:p>
        </w:tc>
      </w:tr>
      <w:tr w:rsidR="00F1463A" w:rsidRPr="00EC5035" w:rsidTr="008A0F1B">
        <w:trPr>
          <w:trHeight w:val="251"/>
        </w:trPr>
        <w:tc>
          <w:tcPr>
            <w:tcW w:w="4536" w:type="dxa"/>
            <w:shd w:val="clear" w:color="auto" w:fill="auto"/>
          </w:tcPr>
          <w:p w:rsidR="00F1463A" w:rsidRPr="00EC5035" w:rsidRDefault="00F1463A" w:rsidP="002D5E07">
            <w:pPr>
              <w:pStyle w:val="TableParagraph"/>
              <w:jc w:val="both"/>
              <w:rPr>
                <w:rFonts w:eastAsia="Calibri"/>
                <w:sz w:val="24"/>
                <w:szCs w:val="24"/>
              </w:rPr>
            </w:pPr>
            <w:r w:rsidRPr="00EC5035">
              <w:rPr>
                <w:rFonts w:eastAsia="Calibri"/>
                <w:sz w:val="24"/>
                <w:szCs w:val="24"/>
              </w:rPr>
              <w:t>Капітал у дооцінках</w:t>
            </w:r>
          </w:p>
        </w:tc>
        <w:tc>
          <w:tcPr>
            <w:tcW w:w="1492"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1405</w:t>
            </w:r>
          </w:p>
        </w:tc>
        <w:tc>
          <w:tcPr>
            <w:tcW w:w="1701"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w:t>
            </w:r>
          </w:p>
        </w:tc>
        <w:tc>
          <w:tcPr>
            <w:tcW w:w="1416"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w:t>
            </w:r>
          </w:p>
        </w:tc>
      </w:tr>
      <w:tr w:rsidR="00F1463A" w:rsidRPr="00EC5035" w:rsidTr="008A0F1B">
        <w:trPr>
          <w:trHeight w:val="254"/>
        </w:trPr>
        <w:tc>
          <w:tcPr>
            <w:tcW w:w="4536" w:type="dxa"/>
            <w:shd w:val="clear" w:color="auto" w:fill="auto"/>
          </w:tcPr>
          <w:p w:rsidR="00F1463A" w:rsidRPr="00EC5035" w:rsidRDefault="00F1463A" w:rsidP="002D5E07">
            <w:pPr>
              <w:pStyle w:val="TableParagraph"/>
              <w:jc w:val="both"/>
              <w:rPr>
                <w:rFonts w:eastAsia="Calibri"/>
                <w:sz w:val="24"/>
                <w:szCs w:val="24"/>
              </w:rPr>
            </w:pPr>
            <w:r w:rsidRPr="00EC5035">
              <w:rPr>
                <w:rFonts w:eastAsia="Calibri"/>
                <w:sz w:val="24"/>
                <w:szCs w:val="24"/>
              </w:rPr>
              <w:t>Додатковий капітал</w:t>
            </w:r>
          </w:p>
        </w:tc>
        <w:tc>
          <w:tcPr>
            <w:tcW w:w="1492"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1410</w:t>
            </w:r>
          </w:p>
        </w:tc>
        <w:tc>
          <w:tcPr>
            <w:tcW w:w="1701"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w:t>
            </w:r>
          </w:p>
        </w:tc>
        <w:tc>
          <w:tcPr>
            <w:tcW w:w="1416"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w:t>
            </w:r>
          </w:p>
        </w:tc>
      </w:tr>
      <w:tr w:rsidR="00F1463A" w:rsidRPr="00EC5035" w:rsidTr="008A0F1B">
        <w:trPr>
          <w:trHeight w:val="251"/>
        </w:trPr>
        <w:tc>
          <w:tcPr>
            <w:tcW w:w="4536" w:type="dxa"/>
            <w:shd w:val="clear" w:color="auto" w:fill="auto"/>
          </w:tcPr>
          <w:p w:rsidR="00F1463A" w:rsidRPr="00EC5035" w:rsidRDefault="00F1463A" w:rsidP="002D5E07">
            <w:pPr>
              <w:pStyle w:val="TableParagraph"/>
              <w:jc w:val="both"/>
              <w:rPr>
                <w:rFonts w:eastAsia="Calibri"/>
                <w:sz w:val="24"/>
                <w:szCs w:val="24"/>
              </w:rPr>
            </w:pPr>
            <w:r w:rsidRPr="00EC5035">
              <w:rPr>
                <w:rFonts w:eastAsia="Calibri"/>
                <w:sz w:val="24"/>
                <w:szCs w:val="24"/>
              </w:rPr>
              <w:t>Резервний капітал</w:t>
            </w:r>
          </w:p>
        </w:tc>
        <w:tc>
          <w:tcPr>
            <w:tcW w:w="1492"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1415</w:t>
            </w:r>
          </w:p>
        </w:tc>
        <w:tc>
          <w:tcPr>
            <w:tcW w:w="1701" w:type="dxa"/>
            <w:shd w:val="clear" w:color="auto" w:fill="auto"/>
          </w:tcPr>
          <w:p w:rsidR="00F1463A" w:rsidRPr="00EC5035" w:rsidRDefault="001A25A7" w:rsidP="008E244D">
            <w:pPr>
              <w:pStyle w:val="TableParagraph"/>
              <w:jc w:val="center"/>
              <w:rPr>
                <w:rFonts w:eastAsia="Calibri"/>
                <w:sz w:val="24"/>
                <w:szCs w:val="24"/>
              </w:rPr>
            </w:pPr>
            <w:r w:rsidRPr="00EC5035">
              <w:rPr>
                <w:rFonts w:eastAsia="Calibri"/>
                <w:sz w:val="24"/>
                <w:szCs w:val="24"/>
              </w:rPr>
              <w:t>10</w:t>
            </w:r>
          </w:p>
        </w:tc>
        <w:tc>
          <w:tcPr>
            <w:tcW w:w="1416" w:type="dxa"/>
            <w:shd w:val="clear" w:color="auto" w:fill="auto"/>
          </w:tcPr>
          <w:p w:rsidR="00F1463A" w:rsidRPr="00EC5035" w:rsidRDefault="001A25A7" w:rsidP="008E244D">
            <w:pPr>
              <w:pStyle w:val="TableParagraph"/>
              <w:jc w:val="center"/>
              <w:rPr>
                <w:rFonts w:eastAsia="Calibri"/>
                <w:sz w:val="24"/>
                <w:szCs w:val="24"/>
              </w:rPr>
            </w:pPr>
            <w:r w:rsidRPr="00EC5035">
              <w:rPr>
                <w:rFonts w:eastAsia="Calibri"/>
                <w:sz w:val="24"/>
                <w:szCs w:val="24"/>
              </w:rPr>
              <w:t>10</w:t>
            </w:r>
          </w:p>
        </w:tc>
      </w:tr>
      <w:tr w:rsidR="00F1463A" w:rsidRPr="00EC5035" w:rsidTr="008A0F1B">
        <w:trPr>
          <w:trHeight w:val="254"/>
        </w:trPr>
        <w:tc>
          <w:tcPr>
            <w:tcW w:w="4536" w:type="dxa"/>
            <w:shd w:val="clear" w:color="auto" w:fill="auto"/>
          </w:tcPr>
          <w:p w:rsidR="00F1463A" w:rsidRPr="00EC5035" w:rsidRDefault="00F1463A" w:rsidP="002D5E07">
            <w:pPr>
              <w:pStyle w:val="TableParagraph"/>
              <w:jc w:val="both"/>
              <w:rPr>
                <w:rFonts w:eastAsia="Calibri"/>
                <w:sz w:val="24"/>
                <w:szCs w:val="24"/>
              </w:rPr>
            </w:pPr>
            <w:r w:rsidRPr="00EC5035">
              <w:rPr>
                <w:rFonts w:eastAsia="Calibri"/>
                <w:sz w:val="24"/>
                <w:szCs w:val="24"/>
              </w:rPr>
              <w:t xml:space="preserve">Нерозподілений прибуток (непокритий </w:t>
            </w:r>
            <w:r w:rsidRPr="00EC5035">
              <w:rPr>
                <w:rFonts w:eastAsia="Calibri"/>
                <w:sz w:val="24"/>
                <w:szCs w:val="24"/>
              </w:rPr>
              <w:lastRenderedPageBreak/>
              <w:t>збиток)</w:t>
            </w:r>
          </w:p>
        </w:tc>
        <w:tc>
          <w:tcPr>
            <w:tcW w:w="1492"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lastRenderedPageBreak/>
              <w:t>1420</w:t>
            </w:r>
          </w:p>
        </w:tc>
        <w:tc>
          <w:tcPr>
            <w:tcW w:w="1701" w:type="dxa"/>
            <w:shd w:val="clear" w:color="auto" w:fill="auto"/>
          </w:tcPr>
          <w:p w:rsidR="00F1463A" w:rsidRPr="00EC5035" w:rsidRDefault="001A25A7" w:rsidP="008E244D">
            <w:pPr>
              <w:pStyle w:val="TableParagraph"/>
              <w:jc w:val="center"/>
              <w:rPr>
                <w:rFonts w:eastAsia="Calibri"/>
                <w:sz w:val="24"/>
                <w:szCs w:val="24"/>
              </w:rPr>
            </w:pPr>
            <w:r w:rsidRPr="00EC5035">
              <w:rPr>
                <w:rFonts w:eastAsia="Calibri"/>
                <w:sz w:val="24"/>
                <w:szCs w:val="24"/>
              </w:rPr>
              <w:t>837</w:t>
            </w:r>
          </w:p>
        </w:tc>
        <w:tc>
          <w:tcPr>
            <w:tcW w:w="1416" w:type="dxa"/>
            <w:shd w:val="clear" w:color="auto" w:fill="auto"/>
          </w:tcPr>
          <w:p w:rsidR="00F1463A" w:rsidRPr="00EC5035" w:rsidRDefault="001A25A7" w:rsidP="008E244D">
            <w:pPr>
              <w:pStyle w:val="TableParagraph"/>
              <w:jc w:val="center"/>
              <w:rPr>
                <w:rFonts w:eastAsia="Calibri"/>
                <w:sz w:val="24"/>
                <w:szCs w:val="24"/>
              </w:rPr>
            </w:pPr>
            <w:r w:rsidRPr="00EC5035">
              <w:rPr>
                <w:rFonts w:eastAsia="Calibri"/>
                <w:sz w:val="24"/>
                <w:szCs w:val="24"/>
              </w:rPr>
              <w:t>491</w:t>
            </w:r>
          </w:p>
        </w:tc>
      </w:tr>
      <w:tr w:rsidR="00F1463A" w:rsidRPr="00EC5035" w:rsidTr="008A0F1B">
        <w:trPr>
          <w:trHeight w:val="254"/>
        </w:trPr>
        <w:tc>
          <w:tcPr>
            <w:tcW w:w="4536" w:type="dxa"/>
            <w:shd w:val="clear" w:color="auto" w:fill="auto"/>
          </w:tcPr>
          <w:p w:rsidR="00F1463A" w:rsidRPr="00EC5035" w:rsidRDefault="00F1463A" w:rsidP="002D5E07">
            <w:pPr>
              <w:pStyle w:val="TableParagraph"/>
              <w:jc w:val="both"/>
              <w:rPr>
                <w:rFonts w:eastAsia="Calibri"/>
                <w:sz w:val="24"/>
                <w:szCs w:val="24"/>
              </w:rPr>
            </w:pPr>
            <w:r w:rsidRPr="00EC5035">
              <w:rPr>
                <w:rFonts w:eastAsia="Calibri"/>
                <w:sz w:val="24"/>
                <w:szCs w:val="24"/>
              </w:rPr>
              <w:lastRenderedPageBreak/>
              <w:t>Неоплачений капітал</w:t>
            </w:r>
          </w:p>
        </w:tc>
        <w:tc>
          <w:tcPr>
            <w:tcW w:w="1492"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1425</w:t>
            </w:r>
          </w:p>
        </w:tc>
        <w:tc>
          <w:tcPr>
            <w:tcW w:w="1701"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w:t>
            </w:r>
          </w:p>
        </w:tc>
        <w:tc>
          <w:tcPr>
            <w:tcW w:w="1416"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w:t>
            </w:r>
          </w:p>
        </w:tc>
      </w:tr>
      <w:tr w:rsidR="00F1463A" w:rsidRPr="00EC5035" w:rsidTr="008A0F1B">
        <w:trPr>
          <w:trHeight w:val="251"/>
        </w:trPr>
        <w:tc>
          <w:tcPr>
            <w:tcW w:w="4536" w:type="dxa"/>
            <w:shd w:val="clear" w:color="auto" w:fill="auto"/>
          </w:tcPr>
          <w:p w:rsidR="00F1463A" w:rsidRPr="00EC5035" w:rsidRDefault="00F1463A" w:rsidP="002D5E07">
            <w:pPr>
              <w:pStyle w:val="TableParagraph"/>
              <w:jc w:val="both"/>
              <w:rPr>
                <w:rFonts w:eastAsia="Calibri"/>
                <w:sz w:val="24"/>
                <w:szCs w:val="24"/>
              </w:rPr>
            </w:pPr>
            <w:r w:rsidRPr="00EC5035">
              <w:rPr>
                <w:rFonts w:eastAsia="Calibri"/>
                <w:sz w:val="24"/>
                <w:szCs w:val="24"/>
              </w:rPr>
              <w:t>Вилучений капітал</w:t>
            </w:r>
          </w:p>
        </w:tc>
        <w:tc>
          <w:tcPr>
            <w:tcW w:w="1492"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1430</w:t>
            </w:r>
          </w:p>
        </w:tc>
        <w:tc>
          <w:tcPr>
            <w:tcW w:w="1701"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w:t>
            </w:r>
          </w:p>
        </w:tc>
        <w:tc>
          <w:tcPr>
            <w:tcW w:w="1416"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w:t>
            </w:r>
          </w:p>
        </w:tc>
      </w:tr>
      <w:tr w:rsidR="00F1463A" w:rsidRPr="00EC5035" w:rsidTr="008A0F1B">
        <w:trPr>
          <w:trHeight w:val="254"/>
        </w:trPr>
        <w:tc>
          <w:tcPr>
            <w:tcW w:w="4536" w:type="dxa"/>
            <w:shd w:val="clear" w:color="auto" w:fill="auto"/>
          </w:tcPr>
          <w:p w:rsidR="00F1463A" w:rsidRPr="00EC5035" w:rsidRDefault="00F1463A" w:rsidP="002D5E07">
            <w:pPr>
              <w:pStyle w:val="TableParagraph"/>
              <w:jc w:val="both"/>
              <w:rPr>
                <w:rFonts w:eastAsia="Calibri"/>
                <w:sz w:val="24"/>
                <w:szCs w:val="24"/>
              </w:rPr>
            </w:pPr>
            <w:r w:rsidRPr="00EC5035">
              <w:rPr>
                <w:rFonts w:eastAsia="Calibri"/>
                <w:sz w:val="24"/>
                <w:szCs w:val="24"/>
              </w:rPr>
              <w:t>Інші резерви</w:t>
            </w:r>
          </w:p>
        </w:tc>
        <w:tc>
          <w:tcPr>
            <w:tcW w:w="1492"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1435</w:t>
            </w:r>
          </w:p>
        </w:tc>
        <w:tc>
          <w:tcPr>
            <w:tcW w:w="1701"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w:t>
            </w:r>
          </w:p>
        </w:tc>
        <w:tc>
          <w:tcPr>
            <w:tcW w:w="1416" w:type="dxa"/>
            <w:shd w:val="clear" w:color="auto" w:fill="auto"/>
          </w:tcPr>
          <w:p w:rsidR="00F1463A" w:rsidRPr="00EC5035" w:rsidRDefault="00F1463A" w:rsidP="008E244D">
            <w:pPr>
              <w:pStyle w:val="TableParagraph"/>
              <w:jc w:val="center"/>
              <w:rPr>
                <w:rFonts w:eastAsia="Calibri"/>
                <w:sz w:val="24"/>
                <w:szCs w:val="24"/>
              </w:rPr>
            </w:pPr>
            <w:r w:rsidRPr="00EC5035">
              <w:rPr>
                <w:rFonts w:eastAsia="Calibri"/>
                <w:sz w:val="24"/>
                <w:szCs w:val="24"/>
              </w:rPr>
              <w:t>-</w:t>
            </w:r>
          </w:p>
        </w:tc>
      </w:tr>
      <w:tr w:rsidR="00F1463A" w:rsidRPr="00EC5035" w:rsidTr="008A0F1B">
        <w:trPr>
          <w:trHeight w:val="251"/>
        </w:trPr>
        <w:tc>
          <w:tcPr>
            <w:tcW w:w="4536" w:type="dxa"/>
            <w:shd w:val="clear" w:color="auto" w:fill="auto"/>
          </w:tcPr>
          <w:p w:rsidR="00F1463A" w:rsidRPr="00EC5035" w:rsidRDefault="00F1463A" w:rsidP="002D5E07">
            <w:pPr>
              <w:pStyle w:val="TableParagraph"/>
              <w:jc w:val="both"/>
              <w:rPr>
                <w:rFonts w:eastAsia="Calibri"/>
                <w:b/>
                <w:sz w:val="24"/>
                <w:szCs w:val="24"/>
              </w:rPr>
            </w:pPr>
            <w:r w:rsidRPr="00EC5035">
              <w:rPr>
                <w:rFonts w:eastAsia="Calibri"/>
                <w:b/>
                <w:sz w:val="24"/>
                <w:szCs w:val="24"/>
              </w:rPr>
              <w:t>Усього власного капіталу</w:t>
            </w:r>
          </w:p>
        </w:tc>
        <w:tc>
          <w:tcPr>
            <w:tcW w:w="1492" w:type="dxa"/>
            <w:shd w:val="clear" w:color="auto" w:fill="auto"/>
          </w:tcPr>
          <w:p w:rsidR="00F1463A" w:rsidRPr="00EC5035" w:rsidRDefault="00F1463A" w:rsidP="008E244D">
            <w:pPr>
              <w:pStyle w:val="TableParagraph"/>
              <w:jc w:val="center"/>
              <w:rPr>
                <w:rFonts w:eastAsia="Calibri"/>
                <w:b/>
                <w:sz w:val="24"/>
                <w:szCs w:val="24"/>
              </w:rPr>
            </w:pPr>
            <w:r w:rsidRPr="00EC5035">
              <w:rPr>
                <w:rFonts w:eastAsia="Calibri"/>
                <w:b/>
                <w:sz w:val="24"/>
                <w:szCs w:val="24"/>
              </w:rPr>
              <w:t>1495</w:t>
            </w:r>
          </w:p>
        </w:tc>
        <w:tc>
          <w:tcPr>
            <w:tcW w:w="1701" w:type="dxa"/>
            <w:shd w:val="clear" w:color="auto" w:fill="auto"/>
          </w:tcPr>
          <w:p w:rsidR="00F1463A" w:rsidRPr="00EC5035" w:rsidRDefault="001A25A7" w:rsidP="008E244D">
            <w:pPr>
              <w:pStyle w:val="TableParagraph"/>
              <w:jc w:val="center"/>
              <w:rPr>
                <w:rFonts w:eastAsia="Calibri"/>
                <w:b/>
                <w:sz w:val="24"/>
                <w:szCs w:val="24"/>
              </w:rPr>
            </w:pPr>
            <w:r w:rsidRPr="00EC5035">
              <w:rPr>
                <w:rFonts w:eastAsia="Calibri"/>
                <w:b/>
                <w:sz w:val="24"/>
                <w:szCs w:val="24"/>
              </w:rPr>
              <w:t>2407</w:t>
            </w:r>
          </w:p>
        </w:tc>
        <w:tc>
          <w:tcPr>
            <w:tcW w:w="1416" w:type="dxa"/>
            <w:shd w:val="clear" w:color="auto" w:fill="auto"/>
          </w:tcPr>
          <w:p w:rsidR="00F1463A" w:rsidRPr="00EC5035" w:rsidRDefault="001A25A7" w:rsidP="008E244D">
            <w:pPr>
              <w:pStyle w:val="TableParagraph"/>
              <w:jc w:val="center"/>
              <w:rPr>
                <w:rFonts w:eastAsia="Calibri"/>
                <w:b/>
                <w:sz w:val="24"/>
                <w:szCs w:val="24"/>
              </w:rPr>
            </w:pPr>
            <w:r w:rsidRPr="00EC5035">
              <w:rPr>
                <w:rFonts w:eastAsia="Calibri"/>
                <w:b/>
                <w:sz w:val="24"/>
                <w:szCs w:val="24"/>
              </w:rPr>
              <w:t>2061</w:t>
            </w:r>
          </w:p>
        </w:tc>
      </w:tr>
    </w:tbl>
    <w:p w:rsidR="00F1463A" w:rsidRPr="00EC5035" w:rsidRDefault="00F1463A" w:rsidP="00932962">
      <w:pPr>
        <w:pStyle w:val="a6"/>
        <w:spacing w:before="5"/>
        <w:jc w:val="both"/>
        <w:rPr>
          <w:szCs w:val="24"/>
        </w:rPr>
      </w:pPr>
    </w:p>
    <w:p w:rsidR="00F1463A" w:rsidRPr="00EC5035" w:rsidRDefault="00F1463A" w:rsidP="00932962">
      <w:pPr>
        <w:pStyle w:val="a6"/>
        <w:spacing w:before="1"/>
        <w:jc w:val="both"/>
        <w:rPr>
          <w:szCs w:val="24"/>
        </w:rPr>
      </w:pPr>
      <w:r w:rsidRPr="00EC5035">
        <w:rPr>
          <w:szCs w:val="24"/>
        </w:rPr>
        <w:tab/>
        <w:t xml:space="preserve">Нерозподілений прибуток станом на 31.12.2019 року становить </w:t>
      </w:r>
      <w:r w:rsidR="001A25A7" w:rsidRPr="00EC5035">
        <w:rPr>
          <w:szCs w:val="24"/>
        </w:rPr>
        <w:t>491</w:t>
      </w:r>
      <w:r w:rsidRPr="00EC5035">
        <w:rPr>
          <w:szCs w:val="24"/>
        </w:rPr>
        <w:t xml:space="preserve"> тис. грн.</w:t>
      </w:r>
    </w:p>
    <w:p w:rsidR="00F1463A" w:rsidRPr="00EC5035" w:rsidRDefault="00F1463A" w:rsidP="00932962">
      <w:pPr>
        <w:pStyle w:val="a6"/>
        <w:spacing w:before="4"/>
        <w:jc w:val="both"/>
        <w:rPr>
          <w:szCs w:val="24"/>
        </w:rPr>
      </w:pPr>
    </w:p>
    <w:p w:rsidR="00ED0626" w:rsidRDefault="00ED0626" w:rsidP="00932962">
      <w:pPr>
        <w:pStyle w:val="3"/>
        <w:keepNext w:val="0"/>
        <w:keepLines w:val="0"/>
        <w:widowControl w:val="0"/>
        <w:numPr>
          <w:ilvl w:val="0"/>
          <w:numId w:val="26"/>
        </w:numPr>
        <w:tabs>
          <w:tab w:val="left" w:pos="1325"/>
        </w:tabs>
        <w:autoSpaceDE w:val="0"/>
        <w:autoSpaceDN w:val="0"/>
        <w:spacing w:before="76"/>
        <w:ind w:firstLine="0"/>
        <w:jc w:val="both"/>
        <w:rPr>
          <w:rFonts w:ascii="Times New Roman" w:hAnsi="Times New Roman" w:cs="Times New Roman"/>
          <w:i/>
          <w:lang w:val="uk-UA"/>
        </w:rPr>
      </w:pPr>
      <w:r>
        <w:rPr>
          <w:rFonts w:ascii="Times New Roman" w:hAnsi="Times New Roman" w:cs="Times New Roman"/>
          <w:i/>
          <w:lang w:val="uk-UA"/>
        </w:rPr>
        <w:t xml:space="preserve">Склад доходу </w:t>
      </w:r>
      <w:r w:rsidR="00E42D9F">
        <w:rPr>
          <w:rFonts w:ascii="Times New Roman" w:hAnsi="Times New Roman" w:cs="Times New Roman"/>
          <w:i/>
          <w:lang w:val="uk-UA"/>
        </w:rPr>
        <w:t xml:space="preserve"> і операції із заставним майном</w:t>
      </w:r>
    </w:p>
    <w:p w:rsidR="002D7830" w:rsidRDefault="002D7830" w:rsidP="002D7830">
      <w:pPr>
        <w:pStyle w:val="3"/>
        <w:keepNext w:val="0"/>
        <w:keepLines w:val="0"/>
        <w:widowControl w:val="0"/>
        <w:tabs>
          <w:tab w:val="left" w:pos="1325"/>
        </w:tabs>
        <w:autoSpaceDE w:val="0"/>
        <w:autoSpaceDN w:val="0"/>
        <w:spacing w:before="76"/>
        <w:jc w:val="both"/>
        <w:rPr>
          <w:rFonts w:ascii="Times New Roman" w:eastAsia="Times New Roman" w:hAnsi="Times New Roman" w:cs="Times New Roman"/>
          <w:b w:val="0"/>
          <w:bCs w:val="0"/>
          <w:color w:val="auto"/>
          <w:lang w:val="uk-UA"/>
        </w:rPr>
      </w:pPr>
    </w:p>
    <w:p w:rsidR="00052AB8" w:rsidRPr="00052AB8" w:rsidRDefault="002D7830" w:rsidP="00755B2E">
      <w:pPr>
        <w:pStyle w:val="3"/>
        <w:keepNext w:val="0"/>
        <w:keepLines w:val="0"/>
        <w:widowControl w:val="0"/>
        <w:tabs>
          <w:tab w:val="left" w:pos="1325"/>
        </w:tabs>
        <w:autoSpaceDE w:val="0"/>
        <w:autoSpaceDN w:val="0"/>
        <w:spacing w:before="76"/>
        <w:ind w:firstLine="709"/>
        <w:jc w:val="both"/>
        <w:rPr>
          <w:rFonts w:ascii="Times New Roman" w:hAnsi="Times New Roman" w:cs="Times New Roman"/>
          <w:b w:val="0"/>
          <w:color w:val="auto"/>
          <w:lang w:val="uk-UA"/>
        </w:rPr>
      </w:pPr>
      <w:r w:rsidRPr="00052AB8">
        <w:rPr>
          <w:rFonts w:ascii="Times New Roman" w:hAnsi="Times New Roman" w:cs="Times New Roman"/>
          <w:i/>
          <w:color w:val="auto"/>
          <w:lang w:val="uk-UA"/>
        </w:rPr>
        <w:t xml:space="preserve"> </w:t>
      </w:r>
      <w:r w:rsidRPr="00052AB8">
        <w:rPr>
          <w:rFonts w:ascii="Times New Roman" w:hAnsi="Times New Roman" w:cs="Times New Roman"/>
          <w:b w:val="0"/>
          <w:color w:val="auto"/>
          <w:lang w:val="uk-UA"/>
        </w:rPr>
        <w:t xml:space="preserve">За 2019 рік дохід Ломбарду становив </w:t>
      </w:r>
      <w:r w:rsidR="00052AB8" w:rsidRPr="00052AB8">
        <w:rPr>
          <w:rFonts w:ascii="Times New Roman" w:hAnsi="Times New Roman" w:cs="Times New Roman"/>
          <w:b w:val="0"/>
          <w:color w:val="auto"/>
          <w:lang w:val="uk-UA"/>
        </w:rPr>
        <w:t xml:space="preserve"> </w:t>
      </w:r>
      <w:r w:rsidR="00052AB8" w:rsidRPr="00755B2E">
        <w:rPr>
          <w:rFonts w:ascii="Times New Roman" w:hAnsi="Times New Roman" w:cs="Times New Roman"/>
          <w:b w:val="0"/>
          <w:iCs/>
          <w:color w:val="auto"/>
          <w:lang w:val="uk-UA"/>
        </w:rPr>
        <w:t>4 196</w:t>
      </w:r>
      <w:r w:rsidR="00052AB8" w:rsidRPr="00755B2E">
        <w:rPr>
          <w:rFonts w:ascii="Times New Roman" w:hAnsi="Times New Roman" w:cs="Times New Roman"/>
          <w:b w:val="0"/>
          <w:color w:val="auto"/>
          <w:lang w:val="uk-UA"/>
        </w:rPr>
        <w:t xml:space="preserve"> тис. грн.</w:t>
      </w:r>
      <w:r w:rsidR="00052AB8">
        <w:rPr>
          <w:rFonts w:ascii="Times New Roman" w:hAnsi="Times New Roman" w:cs="Times New Roman"/>
          <w:color w:val="auto"/>
          <w:lang w:val="uk-UA"/>
        </w:rPr>
        <w:t xml:space="preserve"> </w:t>
      </w:r>
      <w:r w:rsidR="00052AB8">
        <w:rPr>
          <w:rFonts w:ascii="Times New Roman" w:hAnsi="Times New Roman" w:cs="Times New Roman"/>
          <w:b w:val="0"/>
          <w:color w:val="auto"/>
          <w:lang w:val="uk-UA"/>
        </w:rPr>
        <w:t xml:space="preserve">і складається </w:t>
      </w:r>
      <w:r w:rsidR="00755B2E">
        <w:rPr>
          <w:rFonts w:ascii="Times New Roman" w:hAnsi="Times New Roman" w:cs="Times New Roman"/>
          <w:b w:val="0"/>
          <w:color w:val="auto"/>
          <w:lang w:val="uk-UA"/>
        </w:rPr>
        <w:t xml:space="preserve"> із</w:t>
      </w:r>
      <w:r w:rsidR="00052AB8">
        <w:rPr>
          <w:rFonts w:ascii="Times New Roman" w:hAnsi="Times New Roman" w:cs="Times New Roman"/>
          <w:b w:val="0"/>
          <w:color w:val="auto"/>
          <w:lang w:val="uk-UA"/>
        </w:rPr>
        <w:t>:</w:t>
      </w:r>
    </w:p>
    <w:p w:rsidR="00052AB8" w:rsidRPr="00755B2E" w:rsidRDefault="00755B2E" w:rsidP="00755B2E">
      <w:pPr>
        <w:pStyle w:val="ae"/>
        <w:numPr>
          <w:ilvl w:val="0"/>
          <w:numId w:val="32"/>
        </w:numPr>
        <w:autoSpaceDE w:val="0"/>
        <w:jc w:val="both"/>
        <w:rPr>
          <w:rFonts w:ascii="Times New Roman" w:hAnsi="Times New Roman"/>
        </w:rPr>
      </w:pPr>
      <w:r>
        <w:rPr>
          <w:rFonts w:ascii="Times New Roman" w:hAnsi="Times New Roman"/>
        </w:rPr>
        <w:t>чистого</w:t>
      </w:r>
      <w:r w:rsidR="00052AB8" w:rsidRPr="00755B2E">
        <w:rPr>
          <w:rFonts w:ascii="Times New Roman" w:hAnsi="Times New Roman"/>
        </w:rPr>
        <w:t xml:space="preserve"> дохід від реалізації </w:t>
      </w:r>
      <w:r>
        <w:rPr>
          <w:rFonts w:ascii="Times New Roman" w:hAnsi="Times New Roman"/>
        </w:rPr>
        <w:t>заставного майна</w:t>
      </w:r>
      <w:r w:rsidR="00052AB8" w:rsidRPr="00755B2E">
        <w:rPr>
          <w:rFonts w:ascii="Times New Roman" w:hAnsi="Times New Roman"/>
        </w:rPr>
        <w:t xml:space="preserve"> – 2370 тис. грн..</w:t>
      </w:r>
    </w:p>
    <w:p w:rsidR="00052AB8" w:rsidRPr="00755B2E" w:rsidRDefault="00052AB8" w:rsidP="00755B2E">
      <w:pPr>
        <w:pStyle w:val="ae"/>
        <w:numPr>
          <w:ilvl w:val="0"/>
          <w:numId w:val="32"/>
        </w:numPr>
        <w:autoSpaceDE w:val="0"/>
        <w:jc w:val="both"/>
        <w:rPr>
          <w:rFonts w:ascii="Times New Roman" w:hAnsi="Times New Roman"/>
        </w:rPr>
      </w:pPr>
      <w:r w:rsidRPr="00755B2E">
        <w:rPr>
          <w:rFonts w:ascii="Times New Roman" w:hAnsi="Times New Roman"/>
        </w:rPr>
        <w:t>відсотк</w:t>
      </w:r>
      <w:r w:rsidR="00755B2E">
        <w:rPr>
          <w:rFonts w:ascii="Times New Roman" w:hAnsi="Times New Roman"/>
        </w:rPr>
        <w:t>ів</w:t>
      </w:r>
      <w:r w:rsidRPr="00755B2E">
        <w:rPr>
          <w:rFonts w:ascii="Times New Roman" w:hAnsi="Times New Roman"/>
        </w:rPr>
        <w:t xml:space="preserve"> за користування фінансовими кредитами – 1523 тис. грн.;</w:t>
      </w:r>
    </w:p>
    <w:p w:rsidR="00052AB8" w:rsidRPr="00755B2E" w:rsidRDefault="00052AB8" w:rsidP="00755B2E">
      <w:pPr>
        <w:pStyle w:val="ae"/>
        <w:numPr>
          <w:ilvl w:val="0"/>
          <w:numId w:val="32"/>
        </w:numPr>
        <w:autoSpaceDE w:val="0"/>
        <w:jc w:val="both"/>
        <w:rPr>
          <w:rFonts w:ascii="Times New Roman" w:hAnsi="Times New Roman"/>
        </w:rPr>
      </w:pPr>
      <w:r w:rsidRPr="00755B2E">
        <w:rPr>
          <w:rFonts w:ascii="Times New Roman" w:hAnsi="Times New Roman"/>
        </w:rPr>
        <w:t xml:space="preserve">інші операційні доходи </w:t>
      </w:r>
      <w:r w:rsidR="003E281C">
        <w:rPr>
          <w:rFonts w:ascii="Times New Roman" w:hAnsi="Times New Roman"/>
        </w:rPr>
        <w:t xml:space="preserve">у вигляді штрафів та пень за несвоєчасними погашеннями </w:t>
      </w:r>
      <w:r w:rsidRPr="00755B2E">
        <w:rPr>
          <w:rFonts w:ascii="Times New Roman" w:hAnsi="Times New Roman"/>
        </w:rPr>
        <w:t>– 303 тис. грн.</w:t>
      </w:r>
    </w:p>
    <w:p w:rsidR="00052AB8" w:rsidRPr="000F5B5B" w:rsidRDefault="003E281C" w:rsidP="000F5B5B">
      <w:pPr>
        <w:ind w:firstLine="567"/>
        <w:jc w:val="both"/>
        <w:rPr>
          <w:lang w:val="uk-UA"/>
        </w:rPr>
      </w:pPr>
      <w:r w:rsidRPr="000F5B5B">
        <w:rPr>
          <w:lang w:val="uk-UA"/>
        </w:rPr>
        <w:t xml:space="preserve">Облік заставного майна позичальників </w:t>
      </w:r>
      <w:r w:rsidR="000F5B5B" w:rsidRPr="000F5B5B">
        <w:rPr>
          <w:lang w:val="uk-UA"/>
        </w:rPr>
        <w:t>та узагальнення інформації про наявність та рух зазначеного майна ведеться на позабалансовому субрахунку 06 «Гарантії та забезпечення отримані». Облік отриманого у заставу майна проводиться за оцінною вартістю, яка визначається у порядку, визначеному законодавством, та відображається у договорі застави та інших документах, що підтв</w:t>
      </w:r>
      <w:r w:rsidR="000F5B5B">
        <w:rPr>
          <w:lang w:val="uk-UA"/>
        </w:rPr>
        <w:t xml:space="preserve">ерджують факт надання кредиту. </w:t>
      </w:r>
    </w:p>
    <w:p w:rsidR="003E281C" w:rsidRPr="003E281C" w:rsidRDefault="003E281C" w:rsidP="003E281C">
      <w:pPr>
        <w:ind w:firstLine="567"/>
        <w:rPr>
          <w:lang w:val="uk-UA"/>
        </w:rPr>
      </w:pPr>
    </w:p>
    <w:p w:rsidR="00F1463A" w:rsidRDefault="00F1463A" w:rsidP="00932962">
      <w:pPr>
        <w:pStyle w:val="3"/>
        <w:keepNext w:val="0"/>
        <w:keepLines w:val="0"/>
        <w:widowControl w:val="0"/>
        <w:numPr>
          <w:ilvl w:val="0"/>
          <w:numId w:val="26"/>
        </w:numPr>
        <w:tabs>
          <w:tab w:val="left" w:pos="1325"/>
        </w:tabs>
        <w:autoSpaceDE w:val="0"/>
        <w:autoSpaceDN w:val="0"/>
        <w:spacing w:before="76"/>
        <w:ind w:firstLine="0"/>
        <w:jc w:val="both"/>
        <w:rPr>
          <w:rFonts w:ascii="Times New Roman" w:hAnsi="Times New Roman" w:cs="Times New Roman"/>
          <w:i/>
          <w:lang w:val="uk-UA"/>
        </w:rPr>
      </w:pPr>
      <w:r w:rsidRPr="00EC5035">
        <w:rPr>
          <w:rFonts w:ascii="Times New Roman" w:hAnsi="Times New Roman" w:cs="Times New Roman"/>
          <w:i/>
          <w:lang w:val="uk-UA"/>
        </w:rPr>
        <w:t xml:space="preserve">Щодо розкриття інформації з урахуванням вимоги Міжнародних стандартів фінансової звітності відносно методів оцінки справедливої вартості активів </w:t>
      </w:r>
    </w:p>
    <w:p w:rsidR="00762A89" w:rsidRPr="00762A89" w:rsidRDefault="00762A89" w:rsidP="00762A89">
      <w:pPr>
        <w:rPr>
          <w:lang w:val="uk-UA"/>
        </w:rPr>
      </w:pPr>
    </w:p>
    <w:p w:rsidR="00F1463A" w:rsidRPr="00762A89" w:rsidRDefault="00F1463A" w:rsidP="00932962">
      <w:pPr>
        <w:pStyle w:val="3"/>
        <w:keepNext w:val="0"/>
        <w:widowControl w:val="0"/>
        <w:tabs>
          <w:tab w:val="left" w:pos="709"/>
        </w:tabs>
        <w:spacing w:before="76"/>
        <w:jc w:val="both"/>
        <w:rPr>
          <w:rFonts w:ascii="Times New Roman" w:hAnsi="Times New Roman" w:cs="Times New Roman"/>
          <w:b w:val="0"/>
          <w:color w:val="000000" w:themeColor="text1"/>
          <w:lang w:val="uk-UA"/>
        </w:rPr>
      </w:pPr>
      <w:r w:rsidRPr="00762A89">
        <w:rPr>
          <w:rFonts w:ascii="Times New Roman" w:hAnsi="Times New Roman" w:cs="Times New Roman"/>
          <w:b w:val="0"/>
          <w:color w:val="000000" w:themeColor="text1"/>
          <w:lang w:val="uk-UA"/>
        </w:rPr>
        <w:tab/>
        <w:t xml:space="preserve">Оцінка вартості активів </w:t>
      </w:r>
      <w:r w:rsidR="000C6515">
        <w:rPr>
          <w:rFonts w:ascii="Times New Roman" w:hAnsi="Times New Roman" w:cs="Times New Roman"/>
          <w:b w:val="0"/>
          <w:color w:val="000000" w:themeColor="text1"/>
          <w:lang w:val="uk-UA"/>
        </w:rPr>
        <w:t>Ломбарду</w:t>
      </w:r>
      <w:r w:rsidRPr="00762A89">
        <w:rPr>
          <w:rFonts w:ascii="Times New Roman" w:hAnsi="Times New Roman" w:cs="Times New Roman"/>
          <w:b w:val="0"/>
          <w:color w:val="000000" w:themeColor="text1"/>
          <w:lang w:val="uk-UA"/>
        </w:rPr>
        <w:t xml:space="preserve"> здійснена у відповідності з вимогами МСФЗ за справедливою вартістю.</w:t>
      </w:r>
    </w:p>
    <w:p w:rsidR="00F1463A" w:rsidRPr="00EC5035" w:rsidRDefault="00F1463A" w:rsidP="00932962">
      <w:pPr>
        <w:pStyle w:val="a6"/>
        <w:spacing w:before="1"/>
        <w:jc w:val="both"/>
      </w:pPr>
      <w:r w:rsidRPr="00EC5035">
        <w:tab/>
        <w:t>Підготовка фінансової звітності згідно з МСФЗ вимагає від керівництва формування суджень, оцінок та припущень, які впливають на застосування облікових політик, а також на суми активів, зобов’язань, доходів та витрат, відображених у фінансовій звітності. Оцінки та пов’язані з ними припущення ґрунтуються на історичному досвіді та інших факторах, які вважаються обґрунтованими за даних обставин, результати яких формують основу суджень стосовно балансової вартості активів та зобов’язань, яка не є очевидною з інших джерел. Хоча ці оцінки ґрунтуються на найкращому розумінні керівництвом поточних подій та операцій, фактичні результати можуть суттєво відрізнятися від цих оцінок.</w:t>
      </w:r>
    </w:p>
    <w:p w:rsidR="00F1463A" w:rsidRPr="00EC5035" w:rsidRDefault="00F1463A" w:rsidP="00932962">
      <w:pPr>
        <w:pStyle w:val="a6"/>
        <w:jc w:val="both"/>
      </w:pPr>
      <w:r w:rsidRPr="00EC5035">
        <w:tab/>
        <w:t>Товариство застосовує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вхідних даних та мінімізуючи використання закритих вхідних даних.</w:t>
      </w:r>
    </w:p>
    <w:p w:rsidR="00F1463A" w:rsidRPr="00EC5035" w:rsidRDefault="00F1463A" w:rsidP="00932962">
      <w:pPr>
        <w:pStyle w:val="a6"/>
        <w:spacing w:before="22"/>
        <w:jc w:val="both"/>
      </w:pPr>
      <w:r w:rsidRPr="00EC5035">
        <w:tab/>
        <w:t>Товариство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кожного звітного</w:t>
      </w:r>
      <w:r w:rsidRPr="00EC5035">
        <w:rPr>
          <w:spacing w:val="-5"/>
        </w:rPr>
        <w:t xml:space="preserve"> </w:t>
      </w:r>
      <w:r w:rsidRPr="00EC5035">
        <w:t>періоду.</w:t>
      </w:r>
    </w:p>
    <w:p w:rsidR="00F1463A" w:rsidRPr="00EC5035" w:rsidRDefault="00F1463A" w:rsidP="00932962">
      <w:pPr>
        <w:pStyle w:val="a6"/>
        <w:spacing w:before="1"/>
        <w:jc w:val="both"/>
        <w:rPr>
          <w:sz w:val="11"/>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693"/>
        <w:gridCol w:w="1498"/>
        <w:gridCol w:w="2329"/>
      </w:tblGrid>
      <w:tr w:rsidR="00F1463A" w:rsidRPr="00EC5035" w:rsidTr="00070F55">
        <w:trPr>
          <w:trHeight w:val="827"/>
        </w:trPr>
        <w:tc>
          <w:tcPr>
            <w:tcW w:w="2552" w:type="dxa"/>
            <w:shd w:val="clear" w:color="auto" w:fill="auto"/>
          </w:tcPr>
          <w:p w:rsidR="00F1463A" w:rsidRPr="00EC5035" w:rsidRDefault="00F1463A" w:rsidP="008E244D">
            <w:pPr>
              <w:pStyle w:val="TableParagraph"/>
              <w:jc w:val="center"/>
              <w:rPr>
                <w:rFonts w:eastAsia="Calibri"/>
              </w:rPr>
            </w:pPr>
            <w:r w:rsidRPr="00EC5035">
              <w:rPr>
                <w:rFonts w:eastAsia="Calibri"/>
              </w:rPr>
              <w:lastRenderedPageBreak/>
              <w:t>Класи активів та зобов’язань, оцінених за справедливою вартістю</w:t>
            </w:r>
          </w:p>
        </w:tc>
        <w:tc>
          <w:tcPr>
            <w:tcW w:w="2693" w:type="dxa"/>
            <w:shd w:val="clear" w:color="auto" w:fill="auto"/>
          </w:tcPr>
          <w:p w:rsidR="00F1463A" w:rsidRPr="00EC5035" w:rsidRDefault="00F1463A" w:rsidP="008E244D">
            <w:pPr>
              <w:pStyle w:val="TableParagraph"/>
              <w:spacing w:before="8"/>
              <w:jc w:val="center"/>
              <w:rPr>
                <w:rFonts w:eastAsia="Calibri"/>
              </w:rPr>
            </w:pPr>
          </w:p>
          <w:p w:rsidR="00F1463A" w:rsidRPr="00EC5035" w:rsidRDefault="00F1463A" w:rsidP="008E244D">
            <w:pPr>
              <w:pStyle w:val="TableParagraph"/>
              <w:jc w:val="center"/>
              <w:rPr>
                <w:rFonts w:eastAsia="Calibri"/>
              </w:rPr>
            </w:pPr>
            <w:r w:rsidRPr="00EC5035">
              <w:rPr>
                <w:rFonts w:eastAsia="Calibri"/>
              </w:rPr>
              <w:t>Методики оцінювання</w:t>
            </w:r>
          </w:p>
        </w:tc>
        <w:tc>
          <w:tcPr>
            <w:tcW w:w="1498" w:type="dxa"/>
            <w:shd w:val="clear" w:color="auto" w:fill="auto"/>
          </w:tcPr>
          <w:p w:rsidR="00F1463A" w:rsidRPr="00EC5035" w:rsidRDefault="00F1463A" w:rsidP="008E244D">
            <w:pPr>
              <w:pStyle w:val="TableParagraph"/>
              <w:jc w:val="center"/>
              <w:rPr>
                <w:rFonts w:eastAsia="Calibri"/>
              </w:rPr>
            </w:pPr>
            <w:r w:rsidRPr="00EC5035">
              <w:rPr>
                <w:rFonts w:eastAsia="Calibri"/>
              </w:rPr>
              <w:t>Метод оцінки (ринковий, дохідний, витратний)</w:t>
            </w:r>
          </w:p>
        </w:tc>
        <w:tc>
          <w:tcPr>
            <w:tcW w:w="2329" w:type="dxa"/>
            <w:shd w:val="clear" w:color="auto" w:fill="auto"/>
          </w:tcPr>
          <w:p w:rsidR="00F1463A" w:rsidRPr="00EC5035" w:rsidRDefault="00F1463A" w:rsidP="008E244D">
            <w:pPr>
              <w:pStyle w:val="TableParagraph"/>
              <w:spacing w:before="8"/>
              <w:jc w:val="center"/>
              <w:rPr>
                <w:rFonts w:eastAsia="Calibri"/>
              </w:rPr>
            </w:pPr>
          </w:p>
          <w:p w:rsidR="00F1463A" w:rsidRPr="00EC5035" w:rsidRDefault="00F1463A" w:rsidP="008E244D">
            <w:pPr>
              <w:pStyle w:val="TableParagraph"/>
              <w:jc w:val="center"/>
              <w:rPr>
                <w:rFonts w:eastAsia="Calibri"/>
              </w:rPr>
            </w:pPr>
            <w:r w:rsidRPr="00EC5035">
              <w:rPr>
                <w:rFonts w:eastAsia="Calibri"/>
              </w:rPr>
              <w:t>Вихідні дані</w:t>
            </w:r>
          </w:p>
        </w:tc>
      </w:tr>
      <w:tr w:rsidR="00F1463A" w:rsidRPr="00EC5035" w:rsidTr="00070F55">
        <w:trPr>
          <w:trHeight w:val="208"/>
        </w:trPr>
        <w:tc>
          <w:tcPr>
            <w:tcW w:w="2552" w:type="dxa"/>
            <w:shd w:val="clear" w:color="auto" w:fill="auto"/>
          </w:tcPr>
          <w:p w:rsidR="00F1463A" w:rsidRPr="00EC5035" w:rsidRDefault="00F1463A" w:rsidP="008E244D">
            <w:pPr>
              <w:pStyle w:val="TableParagraph"/>
              <w:jc w:val="center"/>
              <w:rPr>
                <w:rFonts w:eastAsia="Calibri"/>
              </w:rPr>
            </w:pPr>
            <w:r w:rsidRPr="00EC5035">
              <w:rPr>
                <w:rFonts w:eastAsia="Calibri"/>
              </w:rPr>
              <w:t>1</w:t>
            </w:r>
          </w:p>
        </w:tc>
        <w:tc>
          <w:tcPr>
            <w:tcW w:w="2693" w:type="dxa"/>
            <w:shd w:val="clear" w:color="auto" w:fill="auto"/>
          </w:tcPr>
          <w:p w:rsidR="00F1463A" w:rsidRPr="00EC5035" w:rsidRDefault="00F1463A" w:rsidP="008E244D">
            <w:pPr>
              <w:pStyle w:val="TableParagraph"/>
              <w:jc w:val="center"/>
              <w:rPr>
                <w:rFonts w:eastAsia="Calibri"/>
              </w:rPr>
            </w:pPr>
            <w:r w:rsidRPr="00EC5035">
              <w:rPr>
                <w:rFonts w:eastAsia="Calibri"/>
              </w:rPr>
              <w:t>2</w:t>
            </w:r>
          </w:p>
        </w:tc>
        <w:tc>
          <w:tcPr>
            <w:tcW w:w="1498" w:type="dxa"/>
            <w:shd w:val="clear" w:color="auto" w:fill="auto"/>
          </w:tcPr>
          <w:p w:rsidR="00F1463A" w:rsidRPr="00EC5035" w:rsidRDefault="00F1463A" w:rsidP="008E244D">
            <w:pPr>
              <w:pStyle w:val="TableParagraph"/>
              <w:jc w:val="center"/>
              <w:rPr>
                <w:rFonts w:eastAsia="Calibri"/>
              </w:rPr>
            </w:pPr>
            <w:r w:rsidRPr="00EC5035">
              <w:rPr>
                <w:rFonts w:eastAsia="Calibri"/>
              </w:rPr>
              <w:t>3</w:t>
            </w:r>
          </w:p>
        </w:tc>
        <w:tc>
          <w:tcPr>
            <w:tcW w:w="2329" w:type="dxa"/>
            <w:shd w:val="clear" w:color="auto" w:fill="auto"/>
          </w:tcPr>
          <w:p w:rsidR="00F1463A" w:rsidRPr="00EC5035" w:rsidRDefault="00F1463A" w:rsidP="008E244D">
            <w:pPr>
              <w:pStyle w:val="TableParagraph"/>
              <w:jc w:val="center"/>
              <w:rPr>
                <w:rFonts w:eastAsia="Calibri"/>
              </w:rPr>
            </w:pPr>
            <w:r w:rsidRPr="00EC5035">
              <w:rPr>
                <w:rFonts w:eastAsia="Calibri"/>
              </w:rPr>
              <w:t>4</w:t>
            </w:r>
          </w:p>
        </w:tc>
      </w:tr>
      <w:tr w:rsidR="00F1463A" w:rsidRPr="00EC5035" w:rsidTr="00070F55">
        <w:trPr>
          <w:trHeight w:val="827"/>
        </w:trPr>
        <w:tc>
          <w:tcPr>
            <w:tcW w:w="2552" w:type="dxa"/>
            <w:shd w:val="clear" w:color="auto" w:fill="auto"/>
          </w:tcPr>
          <w:p w:rsidR="00F1463A" w:rsidRPr="00EC5035" w:rsidRDefault="00F1463A" w:rsidP="008E244D">
            <w:pPr>
              <w:pStyle w:val="TableParagraph"/>
              <w:jc w:val="center"/>
              <w:rPr>
                <w:rFonts w:eastAsia="Calibri"/>
              </w:rPr>
            </w:pPr>
            <w:r w:rsidRPr="00EC5035">
              <w:rPr>
                <w:rFonts w:eastAsia="Calibri"/>
              </w:rPr>
              <w:t>Грошові кошти та їх еквіваленти</w:t>
            </w:r>
          </w:p>
        </w:tc>
        <w:tc>
          <w:tcPr>
            <w:tcW w:w="2693" w:type="dxa"/>
            <w:shd w:val="clear" w:color="auto" w:fill="auto"/>
          </w:tcPr>
          <w:p w:rsidR="00F1463A" w:rsidRPr="00EC5035" w:rsidRDefault="00F1463A" w:rsidP="008E244D">
            <w:pPr>
              <w:pStyle w:val="TableParagraph"/>
              <w:jc w:val="center"/>
              <w:rPr>
                <w:rFonts w:eastAsia="Calibri"/>
              </w:rPr>
            </w:pPr>
            <w:r w:rsidRPr="00EC5035">
              <w:rPr>
                <w:rFonts w:eastAsia="Calibri"/>
              </w:rPr>
              <w:t>Первісна та подальша оцінка грошових коштів та їх еквівалентів здійснюється за справедливою вартістю, яка дорівнює їх</w:t>
            </w:r>
          </w:p>
          <w:p w:rsidR="00F1463A" w:rsidRPr="00EC5035" w:rsidRDefault="00F1463A" w:rsidP="008E244D">
            <w:pPr>
              <w:pStyle w:val="TableParagraph"/>
              <w:jc w:val="center"/>
              <w:rPr>
                <w:rFonts w:eastAsia="Calibri"/>
              </w:rPr>
            </w:pPr>
            <w:r w:rsidRPr="00EC5035">
              <w:rPr>
                <w:rFonts w:eastAsia="Calibri"/>
              </w:rPr>
              <w:t>номінальній вартості</w:t>
            </w:r>
          </w:p>
        </w:tc>
        <w:tc>
          <w:tcPr>
            <w:tcW w:w="1498" w:type="dxa"/>
            <w:shd w:val="clear" w:color="auto" w:fill="auto"/>
          </w:tcPr>
          <w:p w:rsidR="00F1463A" w:rsidRPr="00EC5035" w:rsidRDefault="00F1463A" w:rsidP="008E244D">
            <w:pPr>
              <w:pStyle w:val="TableParagraph"/>
              <w:spacing w:before="71"/>
              <w:jc w:val="center"/>
              <w:rPr>
                <w:rFonts w:eastAsia="Calibri"/>
              </w:rPr>
            </w:pPr>
            <w:r w:rsidRPr="00EC5035">
              <w:rPr>
                <w:rFonts w:eastAsia="Calibri"/>
              </w:rPr>
              <w:t>Ринковий</w:t>
            </w:r>
          </w:p>
        </w:tc>
        <w:tc>
          <w:tcPr>
            <w:tcW w:w="2329" w:type="dxa"/>
            <w:shd w:val="clear" w:color="auto" w:fill="auto"/>
          </w:tcPr>
          <w:p w:rsidR="00F1463A" w:rsidRPr="00EC5035" w:rsidRDefault="00F1463A" w:rsidP="008E244D">
            <w:pPr>
              <w:pStyle w:val="TableParagraph"/>
              <w:spacing w:before="71"/>
              <w:jc w:val="center"/>
              <w:rPr>
                <w:rFonts w:eastAsia="Calibri"/>
              </w:rPr>
            </w:pPr>
            <w:r w:rsidRPr="00EC5035">
              <w:rPr>
                <w:rFonts w:eastAsia="Calibri"/>
              </w:rPr>
              <w:t>Офіційні курси НБУ</w:t>
            </w:r>
          </w:p>
        </w:tc>
      </w:tr>
      <w:tr w:rsidR="00F1463A" w:rsidRPr="00D80A02" w:rsidTr="00070F55">
        <w:trPr>
          <w:trHeight w:val="1240"/>
        </w:trPr>
        <w:tc>
          <w:tcPr>
            <w:tcW w:w="2552" w:type="dxa"/>
            <w:shd w:val="clear" w:color="auto" w:fill="auto"/>
          </w:tcPr>
          <w:p w:rsidR="00F1463A" w:rsidRPr="00EC5035" w:rsidRDefault="00F1463A" w:rsidP="008E244D">
            <w:pPr>
              <w:pStyle w:val="TableParagraph"/>
              <w:jc w:val="center"/>
              <w:rPr>
                <w:rFonts w:eastAsia="Calibri"/>
              </w:rPr>
            </w:pPr>
            <w:r w:rsidRPr="00EC5035">
              <w:rPr>
                <w:rFonts w:eastAsia="Calibri"/>
              </w:rPr>
              <w:t>Дебіторська заборгованість</w:t>
            </w:r>
          </w:p>
        </w:tc>
        <w:tc>
          <w:tcPr>
            <w:tcW w:w="2693" w:type="dxa"/>
            <w:shd w:val="clear" w:color="auto" w:fill="auto"/>
          </w:tcPr>
          <w:p w:rsidR="00F1463A" w:rsidRPr="00EC5035" w:rsidRDefault="00F1463A" w:rsidP="008E244D">
            <w:pPr>
              <w:pStyle w:val="TableParagraph"/>
              <w:jc w:val="center"/>
              <w:rPr>
                <w:rFonts w:eastAsia="Calibri"/>
              </w:rPr>
            </w:pPr>
            <w:r w:rsidRPr="00EC5035">
              <w:rPr>
                <w:rFonts w:eastAsia="Calibri"/>
              </w:rPr>
              <w:t>Первісна та подальша оцінка дебіторської заборгованості здійснюється за справедливою вартістю, яка дорівнює вартості погашення, тобто сумі</w:t>
            </w:r>
          </w:p>
          <w:p w:rsidR="00F1463A" w:rsidRPr="00EC5035" w:rsidRDefault="00F1463A" w:rsidP="008E244D">
            <w:pPr>
              <w:pStyle w:val="TableParagraph"/>
              <w:jc w:val="center"/>
              <w:rPr>
                <w:rFonts w:eastAsia="Calibri"/>
              </w:rPr>
            </w:pPr>
            <w:r w:rsidRPr="00EC5035">
              <w:rPr>
                <w:rFonts w:eastAsia="Calibri"/>
              </w:rPr>
              <w:t>очікуваних контрактних грошових потоків на дату оцінки.</w:t>
            </w:r>
          </w:p>
        </w:tc>
        <w:tc>
          <w:tcPr>
            <w:tcW w:w="1498" w:type="dxa"/>
            <w:shd w:val="clear" w:color="auto" w:fill="auto"/>
          </w:tcPr>
          <w:p w:rsidR="00F1463A" w:rsidRPr="00EC5035" w:rsidRDefault="00F1463A" w:rsidP="008E244D">
            <w:pPr>
              <w:pStyle w:val="TableParagraph"/>
              <w:spacing w:before="71"/>
              <w:jc w:val="center"/>
              <w:rPr>
                <w:rFonts w:eastAsia="Calibri"/>
              </w:rPr>
            </w:pPr>
            <w:r w:rsidRPr="00EC5035">
              <w:rPr>
                <w:rFonts w:eastAsia="Calibri"/>
              </w:rPr>
              <w:t>Дохідний</w:t>
            </w:r>
          </w:p>
        </w:tc>
        <w:tc>
          <w:tcPr>
            <w:tcW w:w="2329" w:type="dxa"/>
            <w:shd w:val="clear" w:color="auto" w:fill="auto"/>
          </w:tcPr>
          <w:p w:rsidR="00F1463A" w:rsidRPr="00EC5035" w:rsidRDefault="00F1463A" w:rsidP="008E244D">
            <w:pPr>
              <w:pStyle w:val="TableParagraph"/>
              <w:jc w:val="center"/>
              <w:rPr>
                <w:rFonts w:eastAsia="Calibri"/>
              </w:rPr>
            </w:pPr>
            <w:r w:rsidRPr="00EC5035">
              <w:rPr>
                <w:rFonts w:eastAsia="Calibri"/>
              </w:rPr>
              <w:t>Контрактні умови, ймовірність погашення, очікувані вхідні грошові потоки</w:t>
            </w:r>
          </w:p>
        </w:tc>
      </w:tr>
      <w:tr w:rsidR="00F1463A" w:rsidRPr="00D80A02" w:rsidTr="00070F55">
        <w:trPr>
          <w:trHeight w:val="621"/>
        </w:trPr>
        <w:tc>
          <w:tcPr>
            <w:tcW w:w="2552" w:type="dxa"/>
            <w:shd w:val="clear" w:color="auto" w:fill="auto"/>
          </w:tcPr>
          <w:p w:rsidR="00F1463A" w:rsidRPr="00EC5035" w:rsidRDefault="00F1463A" w:rsidP="008E244D">
            <w:pPr>
              <w:pStyle w:val="TableParagraph"/>
              <w:jc w:val="center"/>
              <w:rPr>
                <w:rFonts w:eastAsia="Calibri"/>
              </w:rPr>
            </w:pPr>
            <w:r w:rsidRPr="00EC5035">
              <w:rPr>
                <w:rFonts w:eastAsia="Calibri"/>
              </w:rPr>
              <w:t>Поточні зобов’язання</w:t>
            </w:r>
          </w:p>
        </w:tc>
        <w:tc>
          <w:tcPr>
            <w:tcW w:w="2693" w:type="dxa"/>
            <w:shd w:val="clear" w:color="auto" w:fill="auto"/>
          </w:tcPr>
          <w:p w:rsidR="00F1463A" w:rsidRPr="00EC5035" w:rsidRDefault="00F1463A" w:rsidP="008E244D">
            <w:pPr>
              <w:pStyle w:val="TableParagraph"/>
              <w:jc w:val="center"/>
              <w:rPr>
                <w:rFonts w:eastAsia="Calibri"/>
              </w:rPr>
            </w:pPr>
            <w:r w:rsidRPr="00EC5035">
              <w:rPr>
                <w:rFonts w:eastAsia="Calibri"/>
              </w:rPr>
              <w:t>Первісна та подальша оцінка поточних</w:t>
            </w:r>
          </w:p>
          <w:p w:rsidR="00F1463A" w:rsidRPr="00EC5035" w:rsidRDefault="00F1463A" w:rsidP="008E244D">
            <w:pPr>
              <w:pStyle w:val="TableParagraph"/>
              <w:spacing w:before="5"/>
              <w:jc w:val="center"/>
              <w:rPr>
                <w:rFonts w:eastAsia="Calibri"/>
              </w:rPr>
            </w:pPr>
            <w:r w:rsidRPr="00EC5035">
              <w:rPr>
                <w:rFonts w:eastAsia="Calibri"/>
              </w:rPr>
              <w:t>зобов’язань здійснюється за вартістю погашення</w:t>
            </w:r>
          </w:p>
        </w:tc>
        <w:tc>
          <w:tcPr>
            <w:tcW w:w="1498" w:type="dxa"/>
            <w:shd w:val="clear" w:color="auto" w:fill="auto"/>
          </w:tcPr>
          <w:p w:rsidR="00F1463A" w:rsidRPr="00EC5035" w:rsidRDefault="00F1463A" w:rsidP="008E244D">
            <w:pPr>
              <w:pStyle w:val="TableParagraph"/>
              <w:spacing w:before="71"/>
              <w:jc w:val="center"/>
              <w:rPr>
                <w:rFonts w:eastAsia="Calibri"/>
              </w:rPr>
            </w:pPr>
            <w:r w:rsidRPr="00EC5035">
              <w:rPr>
                <w:rFonts w:eastAsia="Calibri"/>
              </w:rPr>
              <w:t>Витратний</w:t>
            </w:r>
          </w:p>
        </w:tc>
        <w:tc>
          <w:tcPr>
            <w:tcW w:w="2329" w:type="dxa"/>
            <w:shd w:val="clear" w:color="auto" w:fill="auto"/>
          </w:tcPr>
          <w:p w:rsidR="00F1463A" w:rsidRPr="00EC5035" w:rsidRDefault="00F1463A" w:rsidP="008E244D">
            <w:pPr>
              <w:pStyle w:val="TableParagraph"/>
              <w:jc w:val="center"/>
              <w:rPr>
                <w:rFonts w:eastAsia="Calibri"/>
              </w:rPr>
            </w:pPr>
            <w:r w:rsidRPr="00EC5035">
              <w:rPr>
                <w:rFonts w:eastAsia="Calibri"/>
              </w:rPr>
              <w:t>Контрактні умови, ймовірність</w:t>
            </w:r>
          </w:p>
          <w:p w:rsidR="00F1463A" w:rsidRPr="00EC5035" w:rsidRDefault="00F1463A" w:rsidP="008E244D">
            <w:pPr>
              <w:pStyle w:val="TableParagraph"/>
              <w:spacing w:before="5"/>
              <w:jc w:val="center"/>
              <w:rPr>
                <w:rFonts w:eastAsia="Calibri"/>
              </w:rPr>
            </w:pPr>
            <w:r w:rsidRPr="00EC5035">
              <w:rPr>
                <w:rFonts w:eastAsia="Calibri"/>
              </w:rPr>
              <w:t>погашення, очікувані вихідні грошові потоки</w:t>
            </w:r>
          </w:p>
        </w:tc>
      </w:tr>
    </w:tbl>
    <w:p w:rsidR="00F1463A" w:rsidRPr="00EC5035" w:rsidRDefault="00F1463A" w:rsidP="00932962">
      <w:pPr>
        <w:pStyle w:val="a6"/>
        <w:spacing w:before="5"/>
        <w:jc w:val="both"/>
        <w:rPr>
          <w:sz w:val="23"/>
        </w:rPr>
      </w:pPr>
    </w:p>
    <w:p w:rsidR="00F1463A" w:rsidRPr="00EC5035" w:rsidRDefault="00F1463A" w:rsidP="00932962">
      <w:pPr>
        <w:pStyle w:val="a6"/>
        <w:spacing w:before="1"/>
        <w:jc w:val="both"/>
      </w:pPr>
      <w:r w:rsidRPr="00EC5035">
        <w:tab/>
        <w:t>Під час підготовки цієї фінансової звітності керівництвом було зроблено наступні судження, оцінки та припущення:</w:t>
      </w:r>
    </w:p>
    <w:p w:rsidR="00F1463A" w:rsidRPr="00EC5035" w:rsidRDefault="008976AC" w:rsidP="00932962">
      <w:pPr>
        <w:pStyle w:val="ae"/>
        <w:widowControl w:val="0"/>
        <w:numPr>
          <w:ilvl w:val="0"/>
          <w:numId w:val="25"/>
        </w:numPr>
        <w:tabs>
          <w:tab w:val="left" w:pos="567"/>
        </w:tabs>
        <w:autoSpaceDE w:val="0"/>
        <w:autoSpaceDN w:val="0"/>
        <w:spacing w:after="0" w:line="240" w:lineRule="auto"/>
        <w:ind w:left="0" w:firstLine="0"/>
        <w:contextualSpacing w:val="0"/>
        <w:jc w:val="both"/>
        <w:rPr>
          <w:rFonts w:ascii="Times New Roman" w:hAnsi="Times New Roman"/>
          <w:sz w:val="24"/>
        </w:rPr>
      </w:pPr>
      <w:r>
        <w:rPr>
          <w:rFonts w:ascii="Times New Roman" w:hAnsi="Times New Roman"/>
          <w:sz w:val="24"/>
        </w:rPr>
        <w:t>Ломбард</w:t>
      </w:r>
      <w:r w:rsidR="00F1463A" w:rsidRPr="00EC5035">
        <w:rPr>
          <w:rFonts w:ascii="Times New Roman" w:hAnsi="Times New Roman"/>
          <w:sz w:val="24"/>
        </w:rPr>
        <w:t xml:space="preserve"> продовжуватиме свою діяльність на підставі принципу</w:t>
      </w:r>
      <w:r w:rsidR="00F1463A" w:rsidRPr="00EC5035">
        <w:rPr>
          <w:rFonts w:ascii="Times New Roman" w:hAnsi="Times New Roman"/>
          <w:spacing w:val="-14"/>
          <w:sz w:val="24"/>
        </w:rPr>
        <w:t xml:space="preserve"> </w:t>
      </w:r>
      <w:r w:rsidR="00F1463A" w:rsidRPr="00EC5035">
        <w:rPr>
          <w:rFonts w:ascii="Times New Roman" w:hAnsi="Times New Roman"/>
          <w:sz w:val="24"/>
        </w:rPr>
        <w:t>безперервності.</w:t>
      </w:r>
    </w:p>
    <w:p w:rsidR="00F1463A" w:rsidRPr="00EC5035" w:rsidRDefault="00F1463A" w:rsidP="00932962">
      <w:pPr>
        <w:pStyle w:val="ae"/>
        <w:widowControl w:val="0"/>
        <w:numPr>
          <w:ilvl w:val="0"/>
          <w:numId w:val="25"/>
        </w:numPr>
        <w:tabs>
          <w:tab w:val="left" w:pos="567"/>
        </w:tabs>
        <w:autoSpaceDE w:val="0"/>
        <w:autoSpaceDN w:val="0"/>
        <w:spacing w:after="0" w:line="240" w:lineRule="auto"/>
        <w:ind w:left="0" w:firstLine="0"/>
        <w:contextualSpacing w:val="0"/>
        <w:jc w:val="both"/>
        <w:rPr>
          <w:rFonts w:ascii="Times New Roman" w:hAnsi="Times New Roman"/>
          <w:sz w:val="24"/>
        </w:rPr>
      </w:pPr>
      <w:r w:rsidRPr="00EC5035">
        <w:rPr>
          <w:rFonts w:ascii="Times New Roman" w:hAnsi="Times New Roman"/>
          <w:sz w:val="24"/>
        </w:rPr>
        <w:t>Жодний компонент бізнесу та/або група активів чи окремі активи не передбачені на продаж та не класифіковані як групи вибуття, окрім поточних фінансових інвестицій. Вся діяльність розглядається як діяльність, що продовжується, інформація з припиненої діяльності не</w:t>
      </w:r>
      <w:r w:rsidRPr="00EC5035">
        <w:rPr>
          <w:rFonts w:ascii="Times New Roman" w:hAnsi="Times New Roman"/>
          <w:spacing w:val="-5"/>
          <w:sz w:val="24"/>
        </w:rPr>
        <w:t xml:space="preserve"> </w:t>
      </w:r>
      <w:r w:rsidRPr="00EC5035">
        <w:rPr>
          <w:rFonts w:ascii="Times New Roman" w:hAnsi="Times New Roman"/>
          <w:sz w:val="24"/>
        </w:rPr>
        <w:t>наводиться.</w:t>
      </w:r>
    </w:p>
    <w:p w:rsidR="00F1463A" w:rsidRPr="00EC5035" w:rsidRDefault="00F1463A" w:rsidP="00932962">
      <w:pPr>
        <w:pStyle w:val="ae"/>
        <w:widowControl w:val="0"/>
        <w:numPr>
          <w:ilvl w:val="0"/>
          <w:numId w:val="25"/>
        </w:numPr>
        <w:tabs>
          <w:tab w:val="left" w:pos="567"/>
          <w:tab w:val="left" w:pos="1313"/>
        </w:tabs>
        <w:autoSpaceDE w:val="0"/>
        <w:autoSpaceDN w:val="0"/>
        <w:spacing w:after="0" w:line="240" w:lineRule="auto"/>
        <w:ind w:left="0" w:firstLine="0"/>
        <w:contextualSpacing w:val="0"/>
        <w:jc w:val="both"/>
        <w:rPr>
          <w:rFonts w:ascii="Times New Roman" w:hAnsi="Times New Roman"/>
          <w:sz w:val="24"/>
        </w:rPr>
      </w:pPr>
      <w:r w:rsidRPr="00EC5035">
        <w:rPr>
          <w:rFonts w:ascii="Times New Roman" w:hAnsi="Times New Roman"/>
          <w:sz w:val="24"/>
        </w:rPr>
        <w:t>Резерви щорічних відпусток містять оціночні значення відповідно до методології, визначеної обліковою</w:t>
      </w:r>
      <w:r w:rsidRPr="00EC5035">
        <w:rPr>
          <w:rFonts w:ascii="Times New Roman" w:hAnsi="Times New Roman"/>
          <w:spacing w:val="-1"/>
          <w:sz w:val="24"/>
        </w:rPr>
        <w:t xml:space="preserve"> </w:t>
      </w:r>
      <w:r w:rsidRPr="00EC5035">
        <w:rPr>
          <w:rFonts w:ascii="Times New Roman" w:hAnsi="Times New Roman"/>
          <w:sz w:val="24"/>
        </w:rPr>
        <w:t>політикою.</w:t>
      </w:r>
    </w:p>
    <w:p w:rsidR="00F1463A" w:rsidRPr="00EC5035" w:rsidRDefault="00F1463A" w:rsidP="00932962">
      <w:pPr>
        <w:pStyle w:val="ae"/>
        <w:widowControl w:val="0"/>
        <w:numPr>
          <w:ilvl w:val="0"/>
          <w:numId w:val="25"/>
        </w:numPr>
        <w:tabs>
          <w:tab w:val="left" w:pos="567"/>
          <w:tab w:val="left" w:pos="1258"/>
        </w:tabs>
        <w:autoSpaceDE w:val="0"/>
        <w:autoSpaceDN w:val="0"/>
        <w:spacing w:after="0" w:line="240" w:lineRule="auto"/>
        <w:ind w:left="0" w:firstLine="0"/>
        <w:contextualSpacing w:val="0"/>
        <w:jc w:val="both"/>
        <w:rPr>
          <w:rFonts w:ascii="Times New Roman" w:hAnsi="Times New Roman"/>
          <w:sz w:val="24"/>
        </w:rPr>
      </w:pPr>
      <w:r w:rsidRPr="00EC5035">
        <w:rPr>
          <w:rFonts w:ascii="Times New Roman" w:hAnsi="Times New Roman"/>
          <w:sz w:val="24"/>
        </w:rPr>
        <w:t>Оцінка приблизної справедливої вартості по фінансових активах та зобов’язаннях, що обліковуються не за справедливою вартістю, а за амортизованою, але розкриття справедливої вартості яких вимагається, містить припущення щодо їхньої справедливої</w:t>
      </w:r>
      <w:r w:rsidRPr="00EC5035">
        <w:rPr>
          <w:rFonts w:ascii="Times New Roman" w:hAnsi="Times New Roman"/>
          <w:spacing w:val="-5"/>
          <w:sz w:val="24"/>
        </w:rPr>
        <w:t xml:space="preserve"> </w:t>
      </w:r>
      <w:r w:rsidRPr="00EC5035">
        <w:rPr>
          <w:rFonts w:ascii="Times New Roman" w:hAnsi="Times New Roman"/>
          <w:sz w:val="24"/>
        </w:rPr>
        <w:t>вартості.</w:t>
      </w:r>
    </w:p>
    <w:p w:rsidR="00F1463A" w:rsidRPr="00EC5035" w:rsidRDefault="00F1463A" w:rsidP="00932962">
      <w:pPr>
        <w:pStyle w:val="ae"/>
        <w:widowControl w:val="0"/>
        <w:numPr>
          <w:ilvl w:val="0"/>
          <w:numId w:val="25"/>
        </w:numPr>
        <w:tabs>
          <w:tab w:val="left" w:pos="567"/>
          <w:tab w:val="left" w:pos="1262"/>
        </w:tabs>
        <w:autoSpaceDE w:val="0"/>
        <w:autoSpaceDN w:val="0"/>
        <w:spacing w:after="0" w:line="240" w:lineRule="auto"/>
        <w:ind w:left="0" w:firstLine="0"/>
        <w:contextualSpacing w:val="0"/>
        <w:jc w:val="both"/>
        <w:rPr>
          <w:rFonts w:ascii="Times New Roman" w:hAnsi="Times New Roman"/>
          <w:sz w:val="24"/>
        </w:rPr>
      </w:pPr>
      <w:r w:rsidRPr="00EC5035">
        <w:rPr>
          <w:rFonts w:ascii="Times New Roman" w:hAnsi="Times New Roman"/>
          <w:sz w:val="24"/>
        </w:rPr>
        <w:t>Облік фінансових активів в частині зменшення корисності містить ряд припущень та оцінок (наявність чи відсутність ознак знецінення, майбутні грошові потоки</w:t>
      </w:r>
      <w:r w:rsidRPr="00EC5035">
        <w:rPr>
          <w:rFonts w:ascii="Times New Roman" w:hAnsi="Times New Roman"/>
          <w:spacing w:val="-7"/>
          <w:sz w:val="24"/>
        </w:rPr>
        <w:t xml:space="preserve"> </w:t>
      </w:r>
      <w:r w:rsidRPr="00EC5035">
        <w:rPr>
          <w:rFonts w:ascii="Times New Roman" w:hAnsi="Times New Roman"/>
          <w:sz w:val="24"/>
        </w:rPr>
        <w:t>тощо).</w:t>
      </w:r>
    </w:p>
    <w:p w:rsidR="00F1463A" w:rsidRPr="00EC5035" w:rsidRDefault="00EB16B6" w:rsidP="00932962">
      <w:pPr>
        <w:pStyle w:val="ae"/>
        <w:widowControl w:val="0"/>
        <w:numPr>
          <w:ilvl w:val="0"/>
          <w:numId w:val="25"/>
        </w:numPr>
        <w:tabs>
          <w:tab w:val="left" w:pos="567"/>
        </w:tabs>
        <w:autoSpaceDE w:val="0"/>
        <w:autoSpaceDN w:val="0"/>
        <w:spacing w:after="0" w:line="240" w:lineRule="auto"/>
        <w:ind w:left="0" w:firstLine="0"/>
        <w:contextualSpacing w:val="0"/>
        <w:jc w:val="both"/>
        <w:rPr>
          <w:rFonts w:ascii="Times New Roman" w:hAnsi="Times New Roman"/>
          <w:sz w:val="24"/>
        </w:rPr>
      </w:pPr>
      <w:r>
        <w:rPr>
          <w:rFonts w:ascii="Times New Roman" w:hAnsi="Times New Roman"/>
          <w:sz w:val="24"/>
        </w:rPr>
        <w:t>Ломбардом</w:t>
      </w:r>
      <w:r w:rsidR="00F1463A" w:rsidRPr="00EC5035">
        <w:rPr>
          <w:rFonts w:ascii="Times New Roman" w:hAnsi="Times New Roman"/>
          <w:sz w:val="24"/>
        </w:rPr>
        <w:t xml:space="preserve"> оцінено, що всі договори оренди, по яких воно виступає стороною, не містять ознак фінансової оренди та повинні класифікуватися як операційна</w:t>
      </w:r>
      <w:r w:rsidR="00F1463A" w:rsidRPr="00EC5035">
        <w:rPr>
          <w:rFonts w:ascii="Times New Roman" w:hAnsi="Times New Roman"/>
          <w:spacing w:val="-6"/>
          <w:sz w:val="24"/>
        </w:rPr>
        <w:t xml:space="preserve"> </w:t>
      </w:r>
      <w:r w:rsidR="00F1463A" w:rsidRPr="00EC5035">
        <w:rPr>
          <w:rFonts w:ascii="Times New Roman" w:hAnsi="Times New Roman"/>
          <w:sz w:val="24"/>
        </w:rPr>
        <w:t>оренда.</w:t>
      </w:r>
    </w:p>
    <w:p w:rsidR="00F1463A" w:rsidRPr="00EC5035" w:rsidRDefault="00F1463A" w:rsidP="00932962">
      <w:pPr>
        <w:pStyle w:val="ae"/>
        <w:widowControl w:val="0"/>
        <w:numPr>
          <w:ilvl w:val="0"/>
          <w:numId w:val="25"/>
        </w:numPr>
        <w:tabs>
          <w:tab w:val="left" w:pos="567"/>
        </w:tabs>
        <w:autoSpaceDE w:val="0"/>
        <w:autoSpaceDN w:val="0"/>
        <w:spacing w:after="0" w:line="240" w:lineRule="auto"/>
        <w:ind w:left="0" w:firstLine="0"/>
        <w:contextualSpacing w:val="0"/>
        <w:jc w:val="both"/>
        <w:rPr>
          <w:rFonts w:ascii="Times New Roman" w:hAnsi="Times New Roman"/>
          <w:sz w:val="24"/>
        </w:rPr>
      </w:pPr>
      <w:r w:rsidRPr="00EC5035">
        <w:rPr>
          <w:rFonts w:ascii="Times New Roman" w:hAnsi="Times New Roman"/>
          <w:sz w:val="24"/>
        </w:rPr>
        <w:t>Аналіз чутливості та інші аналізи щодо управління ризиками містять припущення стосовно варіювання чинників та їхнього впливу на активи, зобов’язання, сукупних дохід та</w:t>
      </w:r>
      <w:r w:rsidRPr="00EC5035">
        <w:rPr>
          <w:rFonts w:ascii="Times New Roman" w:hAnsi="Times New Roman"/>
          <w:spacing w:val="-21"/>
          <w:sz w:val="24"/>
        </w:rPr>
        <w:t xml:space="preserve"> </w:t>
      </w:r>
      <w:r w:rsidRPr="00EC5035">
        <w:rPr>
          <w:rFonts w:ascii="Times New Roman" w:hAnsi="Times New Roman"/>
          <w:sz w:val="24"/>
        </w:rPr>
        <w:t>капітал.</w:t>
      </w:r>
    </w:p>
    <w:p w:rsidR="00F1463A" w:rsidRPr="00EC5035" w:rsidRDefault="00F1463A" w:rsidP="00932962">
      <w:pPr>
        <w:pStyle w:val="ae"/>
        <w:widowControl w:val="0"/>
        <w:numPr>
          <w:ilvl w:val="0"/>
          <w:numId w:val="25"/>
        </w:numPr>
        <w:tabs>
          <w:tab w:val="left" w:pos="567"/>
        </w:tabs>
        <w:autoSpaceDE w:val="0"/>
        <w:autoSpaceDN w:val="0"/>
        <w:spacing w:after="0" w:line="240" w:lineRule="auto"/>
        <w:ind w:left="0" w:firstLine="0"/>
        <w:contextualSpacing w:val="0"/>
        <w:jc w:val="both"/>
        <w:rPr>
          <w:rFonts w:ascii="Times New Roman" w:hAnsi="Times New Roman"/>
          <w:sz w:val="24"/>
        </w:rPr>
      </w:pPr>
      <w:r w:rsidRPr="00EC5035">
        <w:rPr>
          <w:rFonts w:ascii="Times New Roman" w:hAnsi="Times New Roman"/>
          <w:sz w:val="24"/>
        </w:rPr>
        <w:lastRenderedPageBreak/>
        <w:t>Резерв на сумнівну дебіторську заборгованість створений на підставі оцінки щодо сумнівності в абсолютній сумі заборгованості.</w:t>
      </w:r>
    </w:p>
    <w:p w:rsidR="00F1463A" w:rsidRPr="00EC5035" w:rsidRDefault="00F1463A" w:rsidP="00932962">
      <w:pPr>
        <w:pStyle w:val="ae"/>
        <w:widowControl w:val="0"/>
        <w:numPr>
          <w:ilvl w:val="0"/>
          <w:numId w:val="25"/>
        </w:numPr>
        <w:tabs>
          <w:tab w:val="left" w:pos="567"/>
        </w:tabs>
        <w:autoSpaceDE w:val="0"/>
        <w:autoSpaceDN w:val="0"/>
        <w:spacing w:before="76" w:after="0" w:line="240" w:lineRule="auto"/>
        <w:ind w:left="0" w:firstLine="0"/>
        <w:contextualSpacing w:val="0"/>
        <w:jc w:val="both"/>
        <w:rPr>
          <w:rFonts w:ascii="Times New Roman" w:hAnsi="Times New Roman"/>
        </w:rPr>
      </w:pPr>
      <w:r w:rsidRPr="00EC5035">
        <w:rPr>
          <w:rFonts w:ascii="Times New Roman" w:hAnsi="Times New Roman"/>
          <w:sz w:val="24"/>
        </w:rPr>
        <w:t>Дисконтування фінансових інструментів проводиться відповідно до норм облікової політики.</w:t>
      </w:r>
    </w:p>
    <w:p w:rsidR="00F1463A" w:rsidRPr="00EC5035" w:rsidRDefault="00F1463A" w:rsidP="00932962">
      <w:pPr>
        <w:pStyle w:val="ae"/>
        <w:tabs>
          <w:tab w:val="left" w:pos="567"/>
        </w:tabs>
        <w:spacing w:before="76" w:line="240" w:lineRule="auto"/>
        <w:ind w:left="0"/>
        <w:jc w:val="both"/>
        <w:rPr>
          <w:rFonts w:ascii="Times New Roman" w:hAnsi="Times New Roman"/>
          <w:sz w:val="24"/>
        </w:rPr>
      </w:pPr>
    </w:p>
    <w:p w:rsidR="00F1463A" w:rsidRPr="00EC5035" w:rsidRDefault="00F1463A" w:rsidP="00932962">
      <w:pPr>
        <w:pStyle w:val="ae"/>
        <w:tabs>
          <w:tab w:val="left" w:pos="567"/>
        </w:tabs>
        <w:spacing w:before="76" w:line="240" w:lineRule="auto"/>
        <w:ind w:left="0"/>
        <w:jc w:val="both"/>
        <w:rPr>
          <w:rFonts w:ascii="Times New Roman" w:hAnsi="Times New Roman"/>
        </w:rPr>
      </w:pPr>
      <w:r w:rsidRPr="00EC5035">
        <w:rPr>
          <w:rFonts w:ascii="Times New Roman" w:hAnsi="Times New Roman"/>
        </w:rPr>
        <w:t>Аудитор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w:t>
      </w:r>
    </w:p>
    <w:p w:rsidR="00F1463A" w:rsidRDefault="00F1463A" w:rsidP="00932962">
      <w:pPr>
        <w:pStyle w:val="a6"/>
        <w:spacing w:before="3"/>
        <w:jc w:val="both"/>
        <w:rPr>
          <w:sz w:val="33"/>
        </w:rPr>
      </w:pPr>
    </w:p>
    <w:p w:rsidR="00762A89" w:rsidRDefault="00762A89" w:rsidP="00932962">
      <w:pPr>
        <w:pStyle w:val="a6"/>
        <w:spacing w:before="3"/>
        <w:jc w:val="both"/>
        <w:rPr>
          <w:sz w:val="33"/>
        </w:rPr>
      </w:pPr>
    </w:p>
    <w:p w:rsidR="00F1463A" w:rsidRPr="00EC5035" w:rsidRDefault="00F1463A" w:rsidP="00932962">
      <w:pPr>
        <w:shd w:val="clear" w:color="auto" w:fill="FFFFFF"/>
        <w:jc w:val="both"/>
        <w:rPr>
          <w:color w:val="000000"/>
          <w:sz w:val="22"/>
          <w:szCs w:val="22"/>
          <w:lang w:val="uk-UA" w:eastAsia="uk-UA"/>
        </w:rPr>
      </w:pPr>
      <w:r w:rsidRPr="00EC5035">
        <w:rPr>
          <w:b/>
          <w:bCs/>
          <w:color w:val="000000"/>
          <w:sz w:val="22"/>
          <w:szCs w:val="22"/>
          <w:lang w:val="uk-UA" w:eastAsia="uk-UA"/>
        </w:rPr>
        <w:t>Основні відомості про аудиторську фірму</w:t>
      </w:r>
    </w:p>
    <w:p w:rsidR="00F1463A" w:rsidRPr="00EC5035" w:rsidRDefault="00F1463A" w:rsidP="00932962">
      <w:pPr>
        <w:numPr>
          <w:ilvl w:val="0"/>
          <w:numId w:val="29"/>
        </w:numPr>
        <w:shd w:val="clear" w:color="auto" w:fill="FFFFFF"/>
        <w:jc w:val="both"/>
        <w:rPr>
          <w:color w:val="000000"/>
          <w:sz w:val="22"/>
          <w:szCs w:val="22"/>
          <w:lang w:val="uk-UA" w:eastAsia="uk-UA"/>
        </w:rPr>
      </w:pPr>
      <w:r w:rsidRPr="00EC5035">
        <w:rPr>
          <w:color w:val="000000"/>
          <w:sz w:val="22"/>
          <w:szCs w:val="22"/>
          <w:lang w:val="uk-UA" w:eastAsia="uk-UA"/>
        </w:rPr>
        <w:t xml:space="preserve">Повне найменування: </w:t>
      </w:r>
      <w:r w:rsidR="00DC61FD">
        <w:rPr>
          <w:color w:val="000000"/>
          <w:sz w:val="22"/>
          <w:szCs w:val="22"/>
          <w:lang w:val="uk-UA" w:eastAsia="uk-UA"/>
        </w:rPr>
        <w:t>ТОВАРИСТВО З ОБМЕЖЕНОЮ ВІДПОВІДАЛЬНІСТЮ «АУДИТОРСЬКА КОМПАНІЯ</w:t>
      </w:r>
      <w:r w:rsidR="00502B82">
        <w:rPr>
          <w:color w:val="000000"/>
          <w:sz w:val="22"/>
          <w:szCs w:val="22"/>
          <w:lang w:val="uk-UA" w:eastAsia="uk-UA"/>
        </w:rPr>
        <w:t xml:space="preserve"> «ДІВАЙС - ГРУП»</w:t>
      </w:r>
      <w:r w:rsidR="00DC61FD">
        <w:rPr>
          <w:color w:val="000000"/>
          <w:sz w:val="22"/>
          <w:szCs w:val="22"/>
          <w:lang w:val="uk-UA" w:eastAsia="uk-UA"/>
        </w:rPr>
        <w:t>.</w:t>
      </w:r>
    </w:p>
    <w:p w:rsidR="00F1463A" w:rsidRPr="00EC5035" w:rsidRDefault="00502B82" w:rsidP="00932962">
      <w:pPr>
        <w:numPr>
          <w:ilvl w:val="0"/>
          <w:numId w:val="29"/>
        </w:numPr>
        <w:shd w:val="clear" w:color="auto" w:fill="FFFFFF"/>
        <w:jc w:val="both"/>
        <w:rPr>
          <w:color w:val="000000"/>
          <w:sz w:val="22"/>
          <w:szCs w:val="22"/>
          <w:lang w:val="uk-UA" w:eastAsia="uk-UA"/>
        </w:rPr>
      </w:pPr>
      <w:r>
        <w:rPr>
          <w:color w:val="000000"/>
          <w:sz w:val="22"/>
          <w:szCs w:val="22"/>
          <w:lang w:val="uk-UA" w:eastAsia="uk-UA"/>
        </w:rPr>
        <w:t xml:space="preserve">Номер </w:t>
      </w:r>
      <w:proofErr w:type="spellStart"/>
      <w:r>
        <w:rPr>
          <w:color w:val="000000"/>
          <w:sz w:val="22"/>
          <w:szCs w:val="22"/>
          <w:lang w:val="uk-UA" w:eastAsia="uk-UA"/>
        </w:rPr>
        <w:t>реєстр</w:t>
      </w:r>
      <w:proofErr w:type="spellEnd"/>
      <w:r>
        <w:rPr>
          <w:color w:val="000000"/>
          <w:sz w:val="22"/>
          <w:szCs w:val="22"/>
          <w:lang w:val="uk-UA" w:eastAsia="uk-UA"/>
        </w:rPr>
        <w:t>ації 3616</w:t>
      </w:r>
      <w:r w:rsidR="00F1463A" w:rsidRPr="00EC5035">
        <w:rPr>
          <w:color w:val="000000"/>
          <w:sz w:val="22"/>
          <w:szCs w:val="22"/>
          <w:lang w:val="uk-UA" w:eastAsia="uk-UA"/>
        </w:rPr>
        <w:t> в Реєстрі аудиторів та суб’єктів аудиторської діяльності, розділ «СУБ’ЄКТИ АУДИТОРСЬКОЇ ДІЯЛЬНОСТІ, ЯКІ МАЮТЬ ПРАВО ПРОВОДИТИ ОБОВ’ЯЗКОВИЙ АУДИТ ФІНАНСОВОЇ ЗВІТНОСТІ».</w:t>
      </w:r>
    </w:p>
    <w:p w:rsidR="00F1463A" w:rsidRPr="00EC5035" w:rsidRDefault="00F1463A" w:rsidP="00932962">
      <w:pPr>
        <w:numPr>
          <w:ilvl w:val="0"/>
          <w:numId w:val="29"/>
        </w:numPr>
        <w:shd w:val="clear" w:color="auto" w:fill="FFFFFF"/>
        <w:jc w:val="both"/>
        <w:rPr>
          <w:color w:val="000000"/>
          <w:sz w:val="22"/>
          <w:szCs w:val="22"/>
          <w:lang w:val="uk-UA" w:eastAsia="uk-UA"/>
        </w:rPr>
      </w:pPr>
      <w:r w:rsidRPr="00EC5035">
        <w:rPr>
          <w:color w:val="000000"/>
          <w:sz w:val="22"/>
          <w:szCs w:val="22"/>
          <w:lang w:val="uk-UA" w:eastAsia="uk-UA"/>
        </w:rPr>
        <w:t>Місцезнаход</w:t>
      </w:r>
      <w:r w:rsidR="00502B82">
        <w:rPr>
          <w:color w:val="000000"/>
          <w:sz w:val="22"/>
          <w:szCs w:val="22"/>
          <w:lang w:val="uk-UA" w:eastAsia="uk-UA"/>
        </w:rPr>
        <w:t>ження:, вул. </w:t>
      </w:r>
      <w:r w:rsidR="007E2156">
        <w:rPr>
          <w:color w:val="000000"/>
          <w:sz w:val="22"/>
          <w:szCs w:val="22"/>
          <w:lang w:val="uk-UA" w:eastAsia="uk-UA"/>
        </w:rPr>
        <w:t>Михайла Бойчука 3</w:t>
      </w:r>
      <w:r w:rsidR="00502B82">
        <w:rPr>
          <w:color w:val="000000"/>
          <w:sz w:val="22"/>
          <w:szCs w:val="22"/>
          <w:lang w:val="uk-UA" w:eastAsia="uk-UA"/>
        </w:rPr>
        <w:t xml:space="preserve">, </w:t>
      </w:r>
      <w:r w:rsidR="007E2156">
        <w:rPr>
          <w:color w:val="000000"/>
          <w:sz w:val="22"/>
          <w:szCs w:val="22"/>
          <w:lang w:val="uk-UA" w:eastAsia="uk-UA"/>
        </w:rPr>
        <w:t>офіс 18</w:t>
      </w:r>
      <w:r w:rsidR="00502B82">
        <w:rPr>
          <w:color w:val="000000"/>
          <w:sz w:val="22"/>
          <w:szCs w:val="22"/>
          <w:lang w:val="uk-UA" w:eastAsia="uk-UA"/>
        </w:rPr>
        <w:t xml:space="preserve">, </w:t>
      </w:r>
      <w:r w:rsidR="00DC61FD">
        <w:rPr>
          <w:color w:val="000000"/>
          <w:sz w:val="22"/>
          <w:szCs w:val="22"/>
          <w:lang w:val="uk-UA" w:eastAsia="uk-UA"/>
        </w:rPr>
        <w:t xml:space="preserve">м. Київ, </w:t>
      </w:r>
      <w:r w:rsidR="00502B82">
        <w:rPr>
          <w:color w:val="000000"/>
          <w:sz w:val="22"/>
          <w:szCs w:val="22"/>
          <w:lang w:val="uk-UA" w:eastAsia="uk-UA"/>
        </w:rPr>
        <w:t xml:space="preserve">Україна, </w:t>
      </w:r>
      <w:r w:rsidR="00DC61FD">
        <w:rPr>
          <w:color w:val="000000"/>
          <w:sz w:val="22"/>
          <w:szCs w:val="22"/>
          <w:lang w:val="uk-UA" w:eastAsia="uk-UA"/>
        </w:rPr>
        <w:t>01103</w:t>
      </w:r>
      <w:r w:rsidRPr="00EC5035">
        <w:rPr>
          <w:color w:val="000000"/>
          <w:sz w:val="22"/>
          <w:szCs w:val="22"/>
          <w:lang w:val="uk-UA" w:eastAsia="uk-UA"/>
        </w:rPr>
        <w:t>.</w:t>
      </w:r>
    </w:p>
    <w:p w:rsidR="00F1463A" w:rsidRPr="00EC5035" w:rsidRDefault="00F1463A" w:rsidP="00932962">
      <w:pPr>
        <w:shd w:val="clear" w:color="auto" w:fill="FFFFFF"/>
        <w:jc w:val="both"/>
        <w:rPr>
          <w:color w:val="000000"/>
          <w:sz w:val="22"/>
          <w:szCs w:val="22"/>
          <w:lang w:val="uk-UA" w:eastAsia="uk-UA"/>
        </w:rPr>
      </w:pPr>
      <w:r w:rsidRPr="00EC5035">
        <w:rPr>
          <w:color w:val="000000"/>
          <w:sz w:val="22"/>
          <w:szCs w:val="22"/>
          <w:lang w:val="uk-UA" w:eastAsia="uk-UA"/>
        </w:rPr>
        <w:t> </w:t>
      </w:r>
    </w:p>
    <w:p w:rsidR="002D5E07" w:rsidRDefault="002D5E07" w:rsidP="00932962">
      <w:pPr>
        <w:shd w:val="clear" w:color="auto" w:fill="FFFFFF"/>
        <w:jc w:val="both"/>
        <w:rPr>
          <w:b/>
          <w:bCs/>
          <w:color w:val="000000"/>
          <w:sz w:val="22"/>
          <w:szCs w:val="22"/>
          <w:lang w:val="uk-UA" w:eastAsia="uk-UA"/>
        </w:rPr>
      </w:pPr>
    </w:p>
    <w:p w:rsidR="002D5E07" w:rsidRDefault="002D5E07" w:rsidP="00932962">
      <w:pPr>
        <w:shd w:val="clear" w:color="auto" w:fill="FFFFFF"/>
        <w:jc w:val="both"/>
        <w:rPr>
          <w:b/>
          <w:bCs/>
          <w:color w:val="000000"/>
          <w:sz w:val="22"/>
          <w:szCs w:val="22"/>
          <w:lang w:val="uk-UA" w:eastAsia="uk-UA"/>
        </w:rPr>
      </w:pPr>
    </w:p>
    <w:p w:rsidR="00F1463A" w:rsidRPr="00EC5035" w:rsidRDefault="00F1463A" w:rsidP="00932962">
      <w:pPr>
        <w:shd w:val="clear" w:color="auto" w:fill="FFFFFF"/>
        <w:jc w:val="both"/>
        <w:rPr>
          <w:color w:val="000000"/>
          <w:sz w:val="22"/>
          <w:szCs w:val="22"/>
          <w:lang w:val="uk-UA" w:eastAsia="uk-UA"/>
        </w:rPr>
      </w:pPr>
      <w:r w:rsidRPr="00EC5035">
        <w:rPr>
          <w:b/>
          <w:bCs/>
          <w:color w:val="000000"/>
          <w:sz w:val="22"/>
          <w:szCs w:val="22"/>
          <w:lang w:val="uk-UA" w:eastAsia="uk-UA"/>
        </w:rPr>
        <w:t>Основні відомості про умови договору на проведення аудиту</w:t>
      </w:r>
    </w:p>
    <w:p w:rsidR="00F1463A" w:rsidRPr="00EC5035" w:rsidRDefault="00F1463A" w:rsidP="00932962">
      <w:pPr>
        <w:shd w:val="clear" w:color="auto" w:fill="FFFFFF"/>
        <w:jc w:val="both"/>
        <w:rPr>
          <w:color w:val="000000"/>
          <w:sz w:val="22"/>
          <w:szCs w:val="22"/>
          <w:lang w:val="uk-UA" w:eastAsia="uk-UA"/>
        </w:rPr>
      </w:pPr>
      <w:r w:rsidRPr="00EC5035">
        <w:rPr>
          <w:color w:val="000000"/>
          <w:sz w:val="22"/>
          <w:szCs w:val="22"/>
          <w:lang w:val="uk-UA" w:eastAsia="uk-UA"/>
        </w:rPr>
        <w:t>Договір на н</w:t>
      </w:r>
      <w:r w:rsidR="00502B82">
        <w:rPr>
          <w:color w:val="000000"/>
          <w:sz w:val="22"/>
          <w:szCs w:val="22"/>
          <w:lang w:val="uk-UA" w:eastAsia="uk-UA"/>
        </w:rPr>
        <w:t>адання аудиторських послуг №б/н  від 16.11</w:t>
      </w:r>
      <w:r w:rsidRPr="00EC5035">
        <w:rPr>
          <w:color w:val="000000"/>
          <w:sz w:val="22"/>
          <w:szCs w:val="22"/>
          <w:lang w:val="uk-UA" w:eastAsia="uk-UA"/>
        </w:rPr>
        <w:t>.2020 р.</w:t>
      </w:r>
    </w:p>
    <w:p w:rsidR="00F1463A" w:rsidRPr="00EC5035" w:rsidRDefault="00502B82" w:rsidP="00932962">
      <w:pPr>
        <w:shd w:val="clear" w:color="auto" w:fill="FFFFFF"/>
        <w:jc w:val="both"/>
        <w:rPr>
          <w:color w:val="000000"/>
          <w:sz w:val="22"/>
          <w:szCs w:val="22"/>
          <w:lang w:val="uk-UA" w:eastAsia="uk-UA"/>
        </w:rPr>
      </w:pPr>
      <w:r>
        <w:rPr>
          <w:color w:val="000000"/>
          <w:sz w:val="22"/>
          <w:szCs w:val="22"/>
          <w:lang w:val="uk-UA" w:eastAsia="uk-UA"/>
        </w:rPr>
        <w:t>Дата початку аудиту -  16.11.2020 р., дата закінчення  - 29.12</w:t>
      </w:r>
      <w:r w:rsidR="00F1463A" w:rsidRPr="00EC5035">
        <w:rPr>
          <w:color w:val="000000"/>
          <w:sz w:val="22"/>
          <w:szCs w:val="22"/>
          <w:lang w:val="uk-UA" w:eastAsia="uk-UA"/>
        </w:rPr>
        <w:t>.2020 р.</w:t>
      </w:r>
    </w:p>
    <w:p w:rsidR="00F1463A" w:rsidRPr="00EC5035" w:rsidRDefault="00F1463A" w:rsidP="00932962">
      <w:pPr>
        <w:shd w:val="clear" w:color="auto" w:fill="FFFFFF"/>
        <w:jc w:val="both"/>
        <w:rPr>
          <w:color w:val="000000"/>
          <w:sz w:val="22"/>
          <w:szCs w:val="22"/>
          <w:lang w:val="uk-UA" w:eastAsia="uk-UA"/>
        </w:rPr>
      </w:pPr>
      <w:r w:rsidRPr="00EC5035">
        <w:rPr>
          <w:color w:val="000000"/>
          <w:sz w:val="22"/>
          <w:szCs w:val="22"/>
          <w:lang w:val="uk-UA" w:eastAsia="uk-UA"/>
        </w:rPr>
        <w:t> </w:t>
      </w:r>
    </w:p>
    <w:p w:rsidR="002D5E07" w:rsidRDefault="00F1463A" w:rsidP="00932962">
      <w:pPr>
        <w:shd w:val="clear" w:color="auto" w:fill="FFFFFF"/>
        <w:tabs>
          <w:tab w:val="left" w:pos="6300"/>
        </w:tabs>
        <w:jc w:val="both"/>
        <w:rPr>
          <w:color w:val="000000"/>
          <w:sz w:val="22"/>
          <w:szCs w:val="22"/>
          <w:lang w:val="uk-UA" w:eastAsia="uk-UA"/>
        </w:rPr>
      </w:pPr>
      <w:r w:rsidRPr="00EC5035">
        <w:rPr>
          <w:color w:val="000000"/>
          <w:sz w:val="22"/>
          <w:szCs w:val="22"/>
          <w:lang w:val="uk-UA" w:eastAsia="uk-UA"/>
        </w:rPr>
        <w:t> </w:t>
      </w:r>
    </w:p>
    <w:p w:rsidR="002D5E07" w:rsidRDefault="002D5E07" w:rsidP="00932962">
      <w:pPr>
        <w:shd w:val="clear" w:color="auto" w:fill="FFFFFF"/>
        <w:tabs>
          <w:tab w:val="left" w:pos="6300"/>
        </w:tabs>
        <w:jc w:val="both"/>
        <w:rPr>
          <w:color w:val="000000"/>
          <w:sz w:val="22"/>
          <w:szCs w:val="22"/>
          <w:lang w:val="uk-UA" w:eastAsia="uk-UA"/>
        </w:rPr>
      </w:pPr>
    </w:p>
    <w:p w:rsidR="007E2156" w:rsidRDefault="00502B82" w:rsidP="007E2156">
      <w:pPr>
        <w:shd w:val="clear" w:color="auto" w:fill="FFFFFF"/>
        <w:tabs>
          <w:tab w:val="left" w:pos="6300"/>
        </w:tabs>
        <w:jc w:val="both"/>
        <w:rPr>
          <w:color w:val="000000"/>
          <w:sz w:val="22"/>
          <w:szCs w:val="22"/>
          <w:lang w:val="uk-UA" w:eastAsia="uk-UA"/>
        </w:rPr>
      </w:pPr>
      <w:r>
        <w:rPr>
          <w:color w:val="000000"/>
          <w:sz w:val="22"/>
          <w:szCs w:val="22"/>
          <w:lang w:val="uk-UA" w:eastAsia="uk-UA"/>
        </w:rPr>
        <w:t xml:space="preserve">Партнер із завдання </w:t>
      </w:r>
    </w:p>
    <w:p w:rsidR="00F1463A" w:rsidRPr="00EC5035" w:rsidRDefault="007E2156" w:rsidP="00762A89">
      <w:pPr>
        <w:shd w:val="clear" w:color="auto" w:fill="FFFFFF"/>
        <w:tabs>
          <w:tab w:val="left" w:pos="9781"/>
        </w:tabs>
        <w:jc w:val="both"/>
        <w:rPr>
          <w:color w:val="000000"/>
          <w:sz w:val="22"/>
          <w:szCs w:val="22"/>
          <w:lang w:val="uk-UA" w:eastAsia="uk-UA"/>
        </w:rPr>
      </w:pPr>
      <w:r>
        <w:rPr>
          <w:color w:val="000000"/>
          <w:sz w:val="22"/>
          <w:szCs w:val="22"/>
          <w:lang w:val="uk-UA" w:eastAsia="uk-UA"/>
        </w:rPr>
        <w:t>АУДИТОРСЬКА КОМПАНІЯ «ДІВАЙС - ГРУП»</w:t>
      </w:r>
      <w:r w:rsidR="00216BE5">
        <w:rPr>
          <w:color w:val="000000"/>
          <w:sz w:val="22"/>
          <w:szCs w:val="22"/>
          <w:lang w:val="uk-UA" w:eastAsia="uk-UA"/>
        </w:rPr>
        <w:t xml:space="preserve">        </w:t>
      </w:r>
      <w:r>
        <w:rPr>
          <w:color w:val="000000"/>
          <w:sz w:val="22"/>
          <w:szCs w:val="22"/>
          <w:lang w:val="uk-UA" w:eastAsia="uk-UA"/>
        </w:rPr>
        <w:t xml:space="preserve">Круць </w:t>
      </w:r>
      <w:r w:rsidR="00502B82">
        <w:rPr>
          <w:color w:val="000000"/>
          <w:sz w:val="22"/>
          <w:szCs w:val="22"/>
          <w:lang w:val="uk-UA" w:eastAsia="uk-UA"/>
        </w:rPr>
        <w:t>Н.П.</w:t>
      </w:r>
      <w:r w:rsidR="00502B82">
        <w:rPr>
          <w:color w:val="000000"/>
          <w:sz w:val="22"/>
          <w:szCs w:val="22"/>
          <w:lang w:val="uk-UA" w:eastAsia="uk-UA"/>
        </w:rPr>
        <w:br/>
      </w:r>
    </w:p>
    <w:p w:rsidR="00502B82" w:rsidRDefault="00502B82" w:rsidP="00932962">
      <w:pPr>
        <w:shd w:val="clear" w:color="auto" w:fill="FFFFFF"/>
        <w:jc w:val="both"/>
        <w:rPr>
          <w:color w:val="000000"/>
          <w:sz w:val="22"/>
          <w:szCs w:val="22"/>
          <w:lang w:val="uk-UA" w:eastAsia="uk-UA"/>
        </w:rPr>
      </w:pPr>
    </w:p>
    <w:p w:rsidR="00F1463A" w:rsidRPr="00EC5035" w:rsidRDefault="00F1463A" w:rsidP="00932962">
      <w:pPr>
        <w:jc w:val="both"/>
        <w:rPr>
          <w:i/>
          <w:sz w:val="22"/>
          <w:szCs w:val="22"/>
          <w:lang w:val="uk-UA"/>
        </w:rPr>
      </w:pPr>
    </w:p>
    <w:p w:rsidR="00F1463A" w:rsidRPr="00EC5035" w:rsidRDefault="00502B82" w:rsidP="00932962">
      <w:pPr>
        <w:jc w:val="both"/>
        <w:rPr>
          <w:sz w:val="22"/>
          <w:szCs w:val="22"/>
          <w:lang w:val="uk-UA"/>
        </w:rPr>
      </w:pPr>
      <w:r>
        <w:rPr>
          <w:b/>
          <w:bCs/>
          <w:color w:val="000000"/>
          <w:sz w:val="22"/>
          <w:szCs w:val="22"/>
          <w:lang w:val="uk-UA" w:eastAsia="uk-UA"/>
        </w:rPr>
        <w:t>29.12</w:t>
      </w:r>
      <w:r w:rsidR="00F1463A" w:rsidRPr="00EC5035">
        <w:rPr>
          <w:b/>
          <w:bCs/>
          <w:color w:val="000000"/>
          <w:sz w:val="22"/>
          <w:szCs w:val="22"/>
          <w:lang w:val="uk-UA" w:eastAsia="uk-UA"/>
        </w:rPr>
        <w:t>.2020 р.</w:t>
      </w:r>
      <w:r w:rsidR="00F1463A" w:rsidRPr="00EC5035">
        <w:rPr>
          <w:noProof/>
          <w:sz w:val="22"/>
          <w:szCs w:val="22"/>
          <w:lang w:val="uk-UA"/>
        </w:rPr>
        <w:t xml:space="preserve"> Україна, м. Київ</w:t>
      </w:r>
    </w:p>
    <w:p w:rsidR="00F1463A" w:rsidRPr="00EC5035" w:rsidRDefault="00F1463A" w:rsidP="00932962">
      <w:pPr>
        <w:shd w:val="clear" w:color="auto" w:fill="FFFFFF"/>
        <w:jc w:val="both"/>
        <w:rPr>
          <w:color w:val="000000"/>
          <w:sz w:val="22"/>
          <w:szCs w:val="22"/>
          <w:lang w:val="uk-UA" w:eastAsia="uk-UA"/>
        </w:rPr>
      </w:pPr>
    </w:p>
    <w:p w:rsidR="00F1463A" w:rsidRPr="00EC5035" w:rsidRDefault="00F1463A" w:rsidP="00932962">
      <w:pPr>
        <w:jc w:val="both"/>
        <w:rPr>
          <w:i/>
          <w:lang w:val="uk-UA"/>
        </w:rPr>
      </w:pPr>
    </w:p>
    <w:p w:rsidR="00F1463A" w:rsidRPr="00EC5035" w:rsidRDefault="00F1463A" w:rsidP="00932962">
      <w:pPr>
        <w:jc w:val="both"/>
        <w:rPr>
          <w:lang w:val="uk-UA"/>
        </w:rPr>
      </w:pPr>
    </w:p>
    <w:p w:rsidR="00F1463A" w:rsidRPr="00EC5035" w:rsidRDefault="00F1463A" w:rsidP="00932962">
      <w:pPr>
        <w:jc w:val="both"/>
        <w:rPr>
          <w:lang w:val="uk-UA"/>
        </w:rPr>
      </w:pPr>
    </w:p>
    <w:p w:rsidR="00F1463A" w:rsidRPr="00EC5035" w:rsidRDefault="00F1463A" w:rsidP="00932962">
      <w:pPr>
        <w:jc w:val="both"/>
        <w:rPr>
          <w:lang w:val="uk-UA"/>
        </w:rPr>
      </w:pPr>
    </w:p>
    <w:p w:rsidR="00F1463A" w:rsidRPr="00EC5035" w:rsidRDefault="00F1463A" w:rsidP="00932962">
      <w:pPr>
        <w:jc w:val="both"/>
        <w:rPr>
          <w:lang w:val="uk-UA"/>
        </w:rPr>
      </w:pPr>
    </w:p>
    <w:p w:rsidR="00F1463A" w:rsidRPr="00EC5035" w:rsidRDefault="00F1463A" w:rsidP="00932962">
      <w:pPr>
        <w:jc w:val="both"/>
        <w:rPr>
          <w:lang w:val="uk-UA"/>
        </w:rPr>
      </w:pPr>
    </w:p>
    <w:p w:rsidR="006A710C" w:rsidRPr="00EC5035" w:rsidRDefault="006A710C" w:rsidP="0013730A">
      <w:pPr>
        <w:keepNext/>
        <w:jc w:val="center"/>
        <w:rPr>
          <w:b/>
          <w:sz w:val="36"/>
          <w:szCs w:val="36"/>
          <w:lang w:val="uk-UA"/>
        </w:rPr>
      </w:pPr>
    </w:p>
    <w:sectPr w:rsidR="006A710C" w:rsidRPr="00EC5035" w:rsidSect="00E42D9F">
      <w:headerReference w:type="default" r:id="rId10"/>
      <w:footerReference w:type="even" r:id="rId11"/>
      <w:pgSz w:w="11906" w:h="16838"/>
      <w:pgMar w:top="709" w:right="991" w:bottom="1134" w:left="1134" w:header="851" w:footer="567"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54" w:rsidRDefault="00027254">
      <w:r>
        <w:separator/>
      </w:r>
    </w:p>
  </w:endnote>
  <w:endnote w:type="continuationSeparator" w:id="0">
    <w:p w:rsidR="00027254" w:rsidRDefault="0002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39" w:rsidRDefault="002B3939">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B3939" w:rsidRDefault="002B393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54" w:rsidRDefault="00027254">
      <w:r>
        <w:separator/>
      </w:r>
    </w:p>
  </w:footnote>
  <w:footnote w:type="continuationSeparator" w:id="0">
    <w:p w:rsidR="00027254" w:rsidRDefault="00027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39" w:rsidRDefault="002B3939" w:rsidP="00164E9D">
    <w:pPr>
      <w:pStyle w:val="a7"/>
      <w:ind w:firstLine="6379"/>
      <w:jc w:val="right"/>
      <w:rPr>
        <w:rFonts w:ascii="Calibri" w:hAnsi="Calibri" w:cs="Calibri"/>
        <w:b/>
        <w:color w:val="0A1280"/>
        <w:sz w:val="18"/>
        <w:szCs w:val="18"/>
        <w:lang w:val="uk-UA"/>
      </w:rPr>
    </w:pPr>
    <w:r>
      <w:rPr>
        <w:noProof/>
        <w:lang w:val="uk-UA" w:eastAsia="uk-UA"/>
      </w:rPr>
      <mc:AlternateContent>
        <mc:Choice Requires="wps">
          <w:drawing>
            <wp:inline distT="0" distB="0" distL="0" distR="0" wp14:anchorId="44B416B6" wp14:editId="4BD80E5F">
              <wp:extent cx="304800" cy="304800"/>
              <wp:effectExtent l="0" t="0" r="0" b="0"/>
              <wp:docPr id="5" name="AutoShape 2"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9BB90C7" id="AutoShape 2"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1cHuQIAAMQFAAAOAAAAZHJzL2Uyb0RvYy54bWysVN1u0zAUvkfiHSzfZ/mZ2zXR0mlrGkAa&#10;MGnwAG7sNBaJHWy36UC8O8dO27XbDQJ8YR2fY3/n7/O5vtl1LdpybYSSOY4vIoy4rBQTcp3jr1/K&#10;YIaRsVQy2irJc/zEDb6Zv31zPfQZT1SjWsY1AhBpsqHPcWNtn4WhqRreUXOhei7BWCvdUQtHvQ6Z&#10;pgOgd22YRNE0HJRmvVYVNwa0xWjEc49f17yyn+vacIvaHENs1u/a7yu3h/Nrmq017RtR7cOgfxFF&#10;R4UEp0eoglqKNlq8gupEpZVRtb2oVBequhYV9zlANnH0IpvHhvbc5wLFMf2xTOb/wVaftg8aCZbj&#10;CUaSdtCi241V3jNKMGLcVFCu96rjrlZDbzJ48tg/aJet6e9V9c0gqRYNlWt+a3qoOPAAsA4qrdXQ&#10;cMog6NhBhGcY7mAADa2Gj4qBdwrefSV3te6cD6gR2vmGPR0bxncWVaC8jMgsgrZWYNrLzgPNDo97&#10;bew7rjrkhBxriM6D0+29sePVwxXnS6pStC3oadbKMwVgjhpwDU+dzQXhW/wzjdLlbDkjAUmmy4BE&#10;RRHclgsSTMv4alJcFotFEf9yfmOSNYIxLp2bA91i8mft3BN/JMqRcEa1gjk4F5LR69Wi1WhLge6l&#10;X77kYHm+Fp6H4esFubxIKU5IdJekQTmdXQWkJJMgvYpmQRSnd+k0IikpyvOU7oXk/54SGnKcTpKJ&#10;79JJ0C9yi/x6nRvNOmFhoLSiyzFQA5a7RDPHwKVkXrZUtKN8UgoX/nMpoN2HRnu+OoqO7F8p9gR0&#10;1QroBMyD0QdCo/QPjAYYIzk23zdUc4zaDxIon8aEuLnjD2RylcBBn1pWpxYqK4DKscVoFBd2nFWb&#10;Xot1A55iXxip3Cethaew+0JjVPvPBaPCZ7Ifa24WnZ79refhO/8N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SfdXB7kCAADE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2B3939" w:rsidRDefault="002B3939" w:rsidP="00164E9D">
    <w:pPr>
      <w:pStyle w:val="a7"/>
      <w:ind w:firstLine="6379"/>
      <w:jc w:val="right"/>
      <w:rPr>
        <w:rFonts w:ascii="Calibri" w:hAnsi="Calibri" w:cs="Calibri"/>
        <w:b/>
        <w:noProof/>
        <w:color w:val="0A1280"/>
        <w:sz w:val="18"/>
        <w:szCs w:val="18"/>
        <w:lang w:val="uk-UA" w:eastAsia="uk-UA"/>
      </w:rPr>
    </w:pPr>
    <w:r>
      <w:rPr>
        <w:noProof/>
        <w:lang w:val="uk-UA" w:eastAsia="uk-UA"/>
      </w:rPr>
      <w:drawing>
        <wp:anchor distT="0" distB="0" distL="114300" distR="114300" simplePos="0" relativeHeight="251656192" behindDoc="1" locked="0" layoutInCell="1" allowOverlap="1" wp14:anchorId="3AAC2C94" wp14:editId="7A36E9FA">
          <wp:simplePos x="0" y="0"/>
          <wp:positionH relativeFrom="column">
            <wp:posOffset>-1905</wp:posOffset>
          </wp:positionH>
          <wp:positionV relativeFrom="paragraph">
            <wp:posOffset>308610</wp:posOffset>
          </wp:positionV>
          <wp:extent cx="2449195" cy="620395"/>
          <wp:effectExtent l="0" t="0" r="8255" b="8255"/>
          <wp:wrapNone/>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9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UA" w:eastAsia="uk-UA"/>
      </w:rPr>
      <mc:AlternateContent>
        <mc:Choice Requires="wps">
          <w:drawing>
            <wp:inline distT="0" distB="0" distL="0" distR="0" wp14:anchorId="27BB0F36" wp14:editId="4E4359F7">
              <wp:extent cx="304800" cy="304800"/>
              <wp:effectExtent l="0" t="0" r="0" b="0"/>
              <wp:docPr id="2" name="AutoShape 3"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4A1943E" id="AutoShape 3"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6fpuQIAAMQFAAAOAAAAZHJzL2Uyb0RvYy54bWysVN1u0zAUvkfiHSzfZ/mZ2zXR0mlrGkAa&#10;MGnwAG7sNBaJHWy36UC8O8dO27XbDQJ8YR2fY3/n7/O5vtl1LdpybYSSOY4vIoy4rBQTcp3jr1/K&#10;YIaRsVQy2irJc/zEDb6Zv31zPfQZT1SjWsY1AhBpsqHPcWNtn4WhqRreUXOhei7BWCvdUQtHvQ6Z&#10;pgOgd22YRNE0HJRmvVYVNwa0xWjEc49f17yyn+vacIvaHENs1u/a7yu3h/Nrmq017RtR7cOgfxFF&#10;R4UEp0eoglqKNlq8gupEpZVRtb2oVBequhYV9zlANnH0IpvHhvbc5wLFMf2xTOb/wVaftg8aCZbj&#10;BCNJO2jR7cYq7xldYsS4qaBc71XHXa2G3mTw5LF/0C5b09+r6ptBUi0aKtf81vRQceABYB1UWquh&#10;4ZRB0LGDCM8w3MEAGloNHxUD7xS8+0ruat05H1AjtPMNezo2jO8sqkB5GZFZBG2twLSXnQeaHR73&#10;2th3XHXICTnWEJ0Hp9t7Y8erhyvOl1SlaFvQ06yVZwrAHDXgGp46mwvCt/hnGqXL2XJGApJMlwGJ&#10;iiK4LRckmJbx1aS4LBaLIv7l/MYkawRjXDo3B7rF5M/auSf+SJQj4YxqBXNwLiSj16tFq9GWAt1L&#10;v3zJwfJ8LTwPw9cLcnmRUpyQ6C5Jg3I6uwpISSZBehXNgihO79JpRFJSlOcp3QvJ/z0lNOQ4nSQT&#10;36WToF/kFvn1OjeadcLCQGlFl2OgBix3iWaOgUvJvGypaEf5pBQu/OdSQLsPjfZ8dRQd2b9S7Ano&#10;qhXQCZgHow+ERukfGA0wRnJsvm+o5hi1HyRQPo0JcXPHH8jkKoGDPrWsTi1UVgCVY4vRKC7sOKs2&#10;vRbrBjzFvjBSuU9aC09h94XGqPafC0aFz2Q/1twsOj37W8/Dd/4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eOn6bkCAADEBQAA&#10;DgAAAAAAAAAAAAAAAAAuAgAAZHJzL2Uyb0RvYy54bWxQSwECLQAUAAYACAAAACEATKDpLNgAAAAD&#10;AQAADwAAAAAAAAAAAAAAAAATBQAAZHJzL2Rvd25yZXYueG1sUEsFBgAAAAAEAAQA8wAAABgGAAAA&#10;AA==&#10;" filled="f" stroked="f">
              <o:lock v:ext="edit" aspectratio="t"/>
              <w10:anchorlock/>
            </v:rect>
          </w:pict>
        </mc:Fallback>
      </mc:AlternateContent>
    </w:r>
    <w:r w:rsidRPr="009B7ABB">
      <w:rPr>
        <w:rFonts w:ascii="Calibri" w:hAnsi="Calibri" w:cs="Calibri"/>
        <w:b/>
        <w:noProof/>
        <w:color w:val="0A1280"/>
        <w:sz w:val="18"/>
        <w:szCs w:val="18"/>
        <w:lang w:val="uk-UA" w:eastAsia="uk-UA"/>
      </w:rPr>
      <w:t xml:space="preserve"> </w:t>
    </w:r>
    <w:r>
      <w:rPr>
        <w:noProof/>
        <w:lang w:val="uk-UA" w:eastAsia="uk-UA"/>
      </w:rPr>
      <mc:AlternateContent>
        <mc:Choice Requires="wps">
          <w:drawing>
            <wp:inline distT="0" distB="0" distL="0" distR="0" wp14:anchorId="08DF4049" wp14:editId="77B1E50B">
              <wp:extent cx="304800" cy="304800"/>
              <wp:effectExtent l="0" t="0" r="0" b="0"/>
              <wp:docPr id="3" name="Прямоугольник 3"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0BBA62F" id="Прямоугольник 3"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2Fz4wIAANUFAAAOAAAAZHJzL2Uyb0RvYy54bWysVM2O0zAQviPxDpbv2STdtNtEm66WpgWk&#10;BVZaeAA3cRqLxA6223RBSEhckXgEHoIL4mefIX0jxk7bbXcvCMjBsmecb+ab+TynZ6uqREsqFRM8&#10;xv6RhxHlqcgYn8f41cupM8RIacIzUgpOY3xNFT4bPXxw2tQR7YlClBmVCEC4ipo6xoXWdeS6Ki1o&#10;RdSRqCkHZy5kRTQc5dzNJGkAvSrdnucN3EbIrJYipUqBNemceGTx85ym+kWeK6pRGWPITdtV2nVm&#10;Vnd0SqK5JHXB0k0a5C+yqAjjEHQHlRBN0EKye1AVS6VQItdHqahckecspZYDsPG9O2yuClJTywWK&#10;o+pdmdT/g02fLy8lYlmMjzHipIIWtV/WH9af25/tzfpj+7W9aX+sP7W/2m/tdwR3MqpSqN8TUVFT&#10;vKZWEWBc1ZfS0Ff1hUhfK8TFuCB8Ts9VDS0AYQD41iSlaApKMmDhGwj3AMMcFKChWfNMZJAOWWhh&#10;S7vKZWViQNHQynbwetdButIoBeOxFww96HMKrs3eRCDR9udaKv2YigqZTYwlZGfByfJC6e7q9oqJ&#10;xcWUlSXYSVTyAwNgdhYIDb8an0nC9vxd6IWT4WQYOEFvMHECL0mc8+k4cAZT/6SfHCfjceK/N3H9&#10;ICpYllFuwmz15wd/1t/NS+iUs1OgEiXLDJxJScn5bFxKtCSg/6n9bMnBc3vNPUzD1gu43KHk9wLv&#10;US90poPhiRNMg74TnnhDx/PDR+HAC8IgmR5SumCc/jsl1MQ47Pf6tkt7Sd/h5tnvPjcSVUzDhClZ&#10;FWOQBnzmEomMAic8s3tNWNnt90ph0r8tBbR722irVyPRTv0zkV2DXKUAOYHyYBbCphDyLUYNzJUY&#10;qzcLIilG5VMOkg/9IDCDyB6C/kkPDnLfM9v3EJ4CVIw1Rt12rLvhtaglmxcQybeF4eIcnknOrITN&#10;E+qy2jwumB2WyWbOmeG0f7a3bqfx6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L9hc+MCAADV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9B7ABB">
      <w:rPr>
        <w:rFonts w:ascii="Calibri" w:hAnsi="Calibri" w:cs="Calibri"/>
        <w:b/>
        <w:noProof/>
        <w:color w:val="0A1280"/>
        <w:sz w:val="18"/>
        <w:szCs w:val="18"/>
        <w:lang w:val="uk-UA" w:eastAsia="uk-UA"/>
      </w:rPr>
      <w:t xml:space="preserve"> </w:t>
    </w:r>
    <w:r>
      <w:rPr>
        <w:noProof/>
        <w:lang w:val="uk-UA" w:eastAsia="uk-UA"/>
      </w:rPr>
      <w:drawing>
        <wp:inline distT="0" distB="0" distL="0" distR="0" wp14:anchorId="7EACBD7F" wp14:editId="43EE9D8F">
          <wp:extent cx="1088390" cy="1088390"/>
          <wp:effectExtent l="0" t="0" r="0" b="0"/>
          <wp:docPr id="4" name="Рисунок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390" cy="1088390"/>
                  </a:xfrm>
                  <a:prstGeom prst="rect">
                    <a:avLst/>
                  </a:prstGeom>
                  <a:noFill/>
                  <a:ln>
                    <a:noFill/>
                  </a:ln>
                </pic:spPr>
              </pic:pic>
            </a:graphicData>
          </a:graphic>
        </wp:inline>
      </w:drawing>
    </w:r>
    <w:r w:rsidRPr="009B7ABB">
      <w:rPr>
        <w:rFonts w:ascii="Calibri" w:hAnsi="Calibri" w:cs="Calibri"/>
        <w:b/>
        <w:noProof/>
        <w:color w:val="0A1280"/>
        <w:sz w:val="18"/>
        <w:szCs w:val="18"/>
        <w:lang w:val="uk-UA" w:eastAsia="uk-UA"/>
      </w:rPr>
      <w:t xml:space="preserve"> </w:t>
    </w:r>
  </w:p>
  <w:p w:rsidR="002B3939" w:rsidRPr="009B7ABB" w:rsidRDefault="002B3939" w:rsidP="00164E9D">
    <w:pPr>
      <w:pStyle w:val="a7"/>
      <w:ind w:firstLine="6379"/>
      <w:jc w:val="right"/>
      <w:rPr>
        <w:rFonts w:ascii="Calibri" w:hAnsi="Calibri" w:cs="Calibri"/>
        <w:b/>
        <w:color w:val="0A1280"/>
        <w:sz w:val="18"/>
        <w:szCs w:val="1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92E"/>
    <w:multiLevelType w:val="hybridMultilevel"/>
    <w:tmpl w:val="00004706"/>
    <w:lvl w:ilvl="0" w:tplc="00004C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C7D27"/>
    <w:multiLevelType w:val="hybridMultilevel"/>
    <w:tmpl w:val="42A8AC6A"/>
    <w:lvl w:ilvl="0" w:tplc="D83AB0F8">
      <w:start w:val="1"/>
      <w:numFmt w:val="decimal"/>
      <w:lvlText w:val="%1."/>
      <w:lvlJc w:val="left"/>
      <w:pPr>
        <w:tabs>
          <w:tab w:val="num" w:pos="720"/>
        </w:tabs>
        <w:ind w:left="720" w:hanging="360"/>
      </w:pPr>
      <w:rPr>
        <w:rFonts w:hint="default"/>
        <w:b/>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E0AB8"/>
    <w:multiLevelType w:val="hybridMultilevel"/>
    <w:tmpl w:val="ECC013F0"/>
    <w:lvl w:ilvl="0" w:tplc="2F3C9A90">
      <w:start w:val="1"/>
      <w:numFmt w:val="decimal"/>
      <w:lvlText w:val="%1)"/>
      <w:lvlJc w:val="left"/>
      <w:pPr>
        <w:ind w:left="1198" w:hanging="260"/>
      </w:pPr>
      <w:rPr>
        <w:rFonts w:ascii="Times New Roman" w:eastAsia="Times New Roman" w:hAnsi="Times New Roman" w:cs="Times New Roman" w:hint="default"/>
        <w:spacing w:val="-6"/>
        <w:w w:val="100"/>
        <w:sz w:val="24"/>
        <w:szCs w:val="24"/>
        <w:lang w:val="uk-UA" w:eastAsia="uk-UA" w:bidi="uk-UA"/>
      </w:rPr>
    </w:lvl>
    <w:lvl w:ilvl="1" w:tplc="313E8178">
      <w:numFmt w:val="bullet"/>
      <w:lvlText w:val="•"/>
      <w:lvlJc w:val="left"/>
      <w:pPr>
        <w:ind w:left="2168" w:hanging="260"/>
      </w:pPr>
      <w:rPr>
        <w:rFonts w:hint="default"/>
        <w:lang w:val="uk-UA" w:eastAsia="uk-UA" w:bidi="uk-UA"/>
      </w:rPr>
    </w:lvl>
    <w:lvl w:ilvl="2" w:tplc="7B107892">
      <w:numFmt w:val="bullet"/>
      <w:lvlText w:val="•"/>
      <w:lvlJc w:val="left"/>
      <w:pPr>
        <w:ind w:left="3137" w:hanging="260"/>
      </w:pPr>
      <w:rPr>
        <w:rFonts w:hint="default"/>
        <w:lang w:val="uk-UA" w:eastAsia="uk-UA" w:bidi="uk-UA"/>
      </w:rPr>
    </w:lvl>
    <w:lvl w:ilvl="3" w:tplc="D9B0F632">
      <w:numFmt w:val="bullet"/>
      <w:lvlText w:val="•"/>
      <w:lvlJc w:val="left"/>
      <w:pPr>
        <w:ind w:left="4105" w:hanging="260"/>
      </w:pPr>
      <w:rPr>
        <w:rFonts w:hint="default"/>
        <w:lang w:val="uk-UA" w:eastAsia="uk-UA" w:bidi="uk-UA"/>
      </w:rPr>
    </w:lvl>
    <w:lvl w:ilvl="4" w:tplc="95985FF4">
      <w:numFmt w:val="bullet"/>
      <w:lvlText w:val="•"/>
      <w:lvlJc w:val="left"/>
      <w:pPr>
        <w:ind w:left="5074" w:hanging="260"/>
      </w:pPr>
      <w:rPr>
        <w:rFonts w:hint="default"/>
        <w:lang w:val="uk-UA" w:eastAsia="uk-UA" w:bidi="uk-UA"/>
      </w:rPr>
    </w:lvl>
    <w:lvl w:ilvl="5" w:tplc="7C044696">
      <w:numFmt w:val="bullet"/>
      <w:lvlText w:val="•"/>
      <w:lvlJc w:val="left"/>
      <w:pPr>
        <w:ind w:left="6043" w:hanging="260"/>
      </w:pPr>
      <w:rPr>
        <w:rFonts w:hint="default"/>
        <w:lang w:val="uk-UA" w:eastAsia="uk-UA" w:bidi="uk-UA"/>
      </w:rPr>
    </w:lvl>
    <w:lvl w:ilvl="6" w:tplc="6F28F428">
      <w:numFmt w:val="bullet"/>
      <w:lvlText w:val="•"/>
      <w:lvlJc w:val="left"/>
      <w:pPr>
        <w:ind w:left="7011" w:hanging="260"/>
      </w:pPr>
      <w:rPr>
        <w:rFonts w:hint="default"/>
        <w:lang w:val="uk-UA" w:eastAsia="uk-UA" w:bidi="uk-UA"/>
      </w:rPr>
    </w:lvl>
    <w:lvl w:ilvl="7" w:tplc="2BB4F07C">
      <w:numFmt w:val="bullet"/>
      <w:lvlText w:val="•"/>
      <w:lvlJc w:val="left"/>
      <w:pPr>
        <w:ind w:left="7980" w:hanging="260"/>
      </w:pPr>
      <w:rPr>
        <w:rFonts w:hint="default"/>
        <w:lang w:val="uk-UA" w:eastAsia="uk-UA" w:bidi="uk-UA"/>
      </w:rPr>
    </w:lvl>
    <w:lvl w:ilvl="8" w:tplc="6B925832">
      <w:numFmt w:val="bullet"/>
      <w:lvlText w:val="•"/>
      <w:lvlJc w:val="left"/>
      <w:pPr>
        <w:ind w:left="8949" w:hanging="260"/>
      </w:pPr>
      <w:rPr>
        <w:rFonts w:hint="default"/>
        <w:lang w:val="uk-UA" w:eastAsia="uk-UA" w:bidi="uk-UA"/>
      </w:rPr>
    </w:lvl>
  </w:abstractNum>
  <w:abstractNum w:abstractNumId="3">
    <w:nsid w:val="029A742D"/>
    <w:multiLevelType w:val="multilevel"/>
    <w:tmpl w:val="7D56C04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130332"/>
    <w:multiLevelType w:val="hybridMultilevel"/>
    <w:tmpl w:val="D6DA048C"/>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nsid w:val="049B6B1F"/>
    <w:multiLevelType w:val="multilevel"/>
    <w:tmpl w:val="AF68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914981"/>
    <w:multiLevelType w:val="hybridMultilevel"/>
    <w:tmpl w:val="AA227DD8"/>
    <w:lvl w:ilvl="0" w:tplc="04220001">
      <w:start w:val="1"/>
      <w:numFmt w:val="bullet"/>
      <w:lvlText w:val=""/>
      <w:lvlJc w:val="left"/>
      <w:pPr>
        <w:ind w:left="1245" w:hanging="360"/>
      </w:pPr>
      <w:rPr>
        <w:rFonts w:ascii="Symbol" w:hAnsi="Symbol" w:hint="default"/>
      </w:rPr>
    </w:lvl>
    <w:lvl w:ilvl="1" w:tplc="04220003" w:tentative="1">
      <w:start w:val="1"/>
      <w:numFmt w:val="bullet"/>
      <w:lvlText w:val="o"/>
      <w:lvlJc w:val="left"/>
      <w:pPr>
        <w:ind w:left="1965" w:hanging="360"/>
      </w:pPr>
      <w:rPr>
        <w:rFonts w:ascii="Courier New" w:hAnsi="Courier New" w:cs="Courier New" w:hint="default"/>
      </w:rPr>
    </w:lvl>
    <w:lvl w:ilvl="2" w:tplc="04220005" w:tentative="1">
      <w:start w:val="1"/>
      <w:numFmt w:val="bullet"/>
      <w:lvlText w:val=""/>
      <w:lvlJc w:val="left"/>
      <w:pPr>
        <w:ind w:left="2685" w:hanging="360"/>
      </w:pPr>
      <w:rPr>
        <w:rFonts w:ascii="Wingdings" w:hAnsi="Wingdings" w:hint="default"/>
      </w:rPr>
    </w:lvl>
    <w:lvl w:ilvl="3" w:tplc="04220001" w:tentative="1">
      <w:start w:val="1"/>
      <w:numFmt w:val="bullet"/>
      <w:lvlText w:val=""/>
      <w:lvlJc w:val="left"/>
      <w:pPr>
        <w:ind w:left="3405" w:hanging="360"/>
      </w:pPr>
      <w:rPr>
        <w:rFonts w:ascii="Symbol" w:hAnsi="Symbol" w:hint="default"/>
      </w:rPr>
    </w:lvl>
    <w:lvl w:ilvl="4" w:tplc="04220003" w:tentative="1">
      <w:start w:val="1"/>
      <w:numFmt w:val="bullet"/>
      <w:lvlText w:val="o"/>
      <w:lvlJc w:val="left"/>
      <w:pPr>
        <w:ind w:left="4125" w:hanging="360"/>
      </w:pPr>
      <w:rPr>
        <w:rFonts w:ascii="Courier New" w:hAnsi="Courier New" w:cs="Courier New" w:hint="default"/>
      </w:rPr>
    </w:lvl>
    <w:lvl w:ilvl="5" w:tplc="04220005" w:tentative="1">
      <w:start w:val="1"/>
      <w:numFmt w:val="bullet"/>
      <w:lvlText w:val=""/>
      <w:lvlJc w:val="left"/>
      <w:pPr>
        <w:ind w:left="4845" w:hanging="360"/>
      </w:pPr>
      <w:rPr>
        <w:rFonts w:ascii="Wingdings" w:hAnsi="Wingdings" w:hint="default"/>
      </w:rPr>
    </w:lvl>
    <w:lvl w:ilvl="6" w:tplc="04220001" w:tentative="1">
      <w:start w:val="1"/>
      <w:numFmt w:val="bullet"/>
      <w:lvlText w:val=""/>
      <w:lvlJc w:val="left"/>
      <w:pPr>
        <w:ind w:left="5565" w:hanging="360"/>
      </w:pPr>
      <w:rPr>
        <w:rFonts w:ascii="Symbol" w:hAnsi="Symbol" w:hint="default"/>
      </w:rPr>
    </w:lvl>
    <w:lvl w:ilvl="7" w:tplc="04220003" w:tentative="1">
      <w:start w:val="1"/>
      <w:numFmt w:val="bullet"/>
      <w:lvlText w:val="o"/>
      <w:lvlJc w:val="left"/>
      <w:pPr>
        <w:ind w:left="6285" w:hanging="360"/>
      </w:pPr>
      <w:rPr>
        <w:rFonts w:ascii="Courier New" w:hAnsi="Courier New" w:cs="Courier New" w:hint="default"/>
      </w:rPr>
    </w:lvl>
    <w:lvl w:ilvl="8" w:tplc="04220005" w:tentative="1">
      <w:start w:val="1"/>
      <w:numFmt w:val="bullet"/>
      <w:lvlText w:val=""/>
      <w:lvlJc w:val="left"/>
      <w:pPr>
        <w:ind w:left="7005" w:hanging="360"/>
      </w:pPr>
      <w:rPr>
        <w:rFonts w:ascii="Wingdings" w:hAnsi="Wingdings" w:hint="default"/>
      </w:rPr>
    </w:lvl>
  </w:abstractNum>
  <w:abstractNum w:abstractNumId="7">
    <w:nsid w:val="0625721E"/>
    <w:multiLevelType w:val="hybridMultilevel"/>
    <w:tmpl w:val="7244F96A"/>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E2F598F"/>
    <w:multiLevelType w:val="hybridMultilevel"/>
    <w:tmpl w:val="D1203D52"/>
    <w:lvl w:ilvl="0" w:tplc="EE4C5C2E">
      <w:numFmt w:val="bullet"/>
      <w:lvlText w:val="-"/>
      <w:lvlJc w:val="left"/>
      <w:pPr>
        <w:ind w:left="885" w:hanging="360"/>
      </w:pPr>
      <w:rPr>
        <w:rFonts w:ascii="Times New Roman" w:eastAsia="Times New Roman" w:hAnsi="Times New Roman" w:cs="Times New Roman"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9">
    <w:nsid w:val="148563A1"/>
    <w:multiLevelType w:val="multilevel"/>
    <w:tmpl w:val="CDF6F71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226C3607"/>
    <w:multiLevelType w:val="hybridMultilevel"/>
    <w:tmpl w:val="CDF6F71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58C19D7"/>
    <w:multiLevelType w:val="hybridMultilevel"/>
    <w:tmpl w:val="3D647758"/>
    <w:lvl w:ilvl="0" w:tplc="BA7EF49E">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B76A2A"/>
    <w:multiLevelType w:val="hybridMultilevel"/>
    <w:tmpl w:val="EADA7266"/>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0DB6F0B"/>
    <w:multiLevelType w:val="hybridMultilevel"/>
    <w:tmpl w:val="89D05BC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A0507F6"/>
    <w:multiLevelType w:val="hybridMultilevel"/>
    <w:tmpl w:val="0ED8B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102C29"/>
    <w:multiLevelType w:val="hybridMultilevel"/>
    <w:tmpl w:val="1C369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8A0189"/>
    <w:multiLevelType w:val="hybridMultilevel"/>
    <w:tmpl w:val="0D3059F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49F32B77"/>
    <w:multiLevelType w:val="multilevel"/>
    <w:tmpl w:val="7D56C04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D72E6B"/>
    <w:multiLevelType w:val="hybridMultilevel"/>
    <w:tmpl w:val="E7207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327AF"/>
    <w:multiLevelType w:val="hybridMultilevel"/>
    <w:tmpl w:val="42648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502B86"/>
    <w:multiLevelType w:val="multilevel"/>
    <w:tmpl w:val="7D56C04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47E0723"/>
    <w:multiLevelType w:val="hybridMultilevel"/>
    <w:tmpl w:val="FB1E3AF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68055087"/>
    <w:multiLevelType w:val="hybridMultilevel"/>
    <w:tmpl w:val="10A29C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B4C7EBF"/>
    <w:multiLevelType w:val="multilevel"/>
    <w:tmpl w:val="FB1E3AF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nsid w:val="6C026936"/>
    <w:multiLevelType w:val="multilevel"/>
    <w:tmpl w:val="0D3059F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5">
    <w:nsid w:val="6C9A16D0"/>
    <w:multiLevelType w:val="multilevel"/>
    <w:tmpl w:val="89D05BC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6F7F31E6"/>
    <w:multiLevelType w:val="hybridMultilevel"/>
    <w:tmpl w:val="165C0D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17D084C"/>
    <w:multiLevelType w:val="hybridMultilevel"/>
    <w:tmpl w:val="2880FF0A"/>
    <w:lvl w:ilvl="0" w:tplc="04190011">
      <w:start w:val="1"/>
      <w:numFmt w:val="decimal"/>
      <w:lvlText w:val="%1)"/>
      <w:lvlJc w:val="left"/>
      <w:pPr>
        <w:tabs>
          <w:tab w:val="num" w:pos="1429"/>
        </w:tabs>
        <w:ind w:left="1429" w:hanging="360"/>
      </w:pPr>
    </w:lvl>
    <w:lvl w:ilvl="1" w:tplc="CF7AF210">
      <w:numFmt w:val="bullet"/>
      <w:lvlText w:val="-"/>
      <w:lvlJc w:val="left"/>
      <w:pPr>
        <w:tabs>
          <w:tab w:val="num" w:pos="2149"/>
        </w:tabs>
        <w:ind w:left="2149" w:hanging="360"/>
      </w:pPr>
      <w:rPr>
        <w:rFonts w:ascii="Times New Roman" w:eastAsia="Times New Roman" w:hAnsi="Times New Roman"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71FB73EE"/>
    <w:multiLevelType w:val="multilevel"/>
    <w:tmpl w:val="1E4A6E58"/>
    <w:lvl w:ilvl="0">
      <w:start w:val="3"/>
      <w:numFmt w:val="decimal"/>
      <w:lvlText w:val="%1"/>
      <w:lvlJc w:val="left"/>
      <w:pPr>
        <w:ind w:left="817" w:hanging="420"/>
      </w:pPr>
      <w:rPr>
        <w:rFonts w:hint="default"/>
        <w:lang w:val="uk-UA" w:eastAsia="uk-UA" w:bidi="uk-UA"/>
      </w:rPr>
    </w:lvl>
    <w:lvl w:ilvl="1">
      <w:start w:val="1"/>
      <w:numFmt w:val="decimal"/>
      <w:lvlText w:val="%1.%2."/>
      <w:lvlJc w:val="left"/>
      <w:pPr>
        <w:ind w:left="817" w:hanging="420"/>
        <w:jc w:val="right"/>
      </w:pPr>
      <w:rPr>
        <w:rFonts w:hint="default"/>
        <w:b/>
        <w:bCs/>
        <w:i/>
        <w:spacing w:val="-5"/>
        <w:w w:val="100"/>
        <w:lang w:val="uk-UA" w:eastAsia="uk-UA" w:bidi="uk-UA"/>
      </w:rPr>
    </w:lvl>
    <w:lvl w:ilvl="2">
      <w:numFmt w:val="bullet"/>
      <w:lvlText w:val=""/>
      <w:lvlJc w:val="left"/>
      <w:pPr>
        <w:ind w:left="1118" w:hanging="360"/>
      </w:pPr>
      <w:rPr>
        <w:rFonts w:ascii="Symbol" w:eastAsia="Symbol" w:hAnsi="Symbol" w:cs="Symbol" w:hint="default"/>
        <w:w w:val="100"/>
        <w:sz w:val="24"/>
        <w:szCs w:val="24"/>
        <w:lang w:val="uk-UA" w:eastAsia="uk-UA" w:bidi="uk-UA"/>
      </w:rPr>
    </w:lvl>
    <w:lvl w:ilvl="3">
      <w:numFmt w:val="bullet"/>
      <w:lvlText w:val="•"/>
      <w:lvlJc w:val="left"/>
      <w:pPr>
        <w:ind w:left="2340" w:hanging="360"/>
      </w:pPr>
      <w:rPr>
        <w:rFonts w:hint="default"/>
        <w:lang w:val="uk-UA" w:eastAsia="uk-UA" w:bidi="uk-UA"/>
      </w:rPr>
    </w:lvl>
    <w:lvl w:ilvl="4">
      <w:numFmt w:val="bullet"/>
      <w:lvlText w:val="•"/>
      <w:lvlJc w:val="left"/>
      <w:pPr>
        <w:ind w:left="3561" w:hanging="360"/>
      </w:pPr>
      <w:rPr>
        <w:rFonts w:hint="default"/>
        <w:lang w:val="uk-UA" w:eastAsia="uk-UA" w:bidi="uk-UA"/>
      </w:rPr>
    </w:lvl>
    <w:lvl w:ilvl="5">
      <w:numFmt w:val="bullet"/>
      <w:lvlText w:val="•"/>
      <w:lvlJc w:val="left"/>
      <w:pPr>
        <w:ind w:left="4782" w:hanging="360"/>
      </w:pPr>
      <w:rPr>
        <w:rFonts w:hint="default"/>
        <w:lang w:val="uk-UA" w:eastAsia="uk-UA" w:bidi="uk-UA"/>
      </w:rPr>
    </w:lvl>
    <w:lvl w:ilvl="6">
      <w:numFmt w:val="bullet"/>
      <w:lvlText w:val="•"/>
      <w:lvlJc w:val="left"/>
      <w:pPr>
        <w:ind w:left="6003" w:hanging="360"/>
      </w:pPr>
      <w:rPr>
        <w:rFonts w:hint="default"/>
        <w:lang w:val="uk-UA" w:eastAsia="uk-UA" w:bidi="uk-UA"/>
      </w:rPr>
    </w:lvl>
    <w:lvl w:ilvl="7">
      <w:numFmt w:val="bullet"/>
      <w:lvlText w:val="•"/>
      <w:lvlJc w:val="left"/>
      <w:pPr>
        <w:ind w:left="7224" w:hanging="360"/>
      </w:pPr>
      <w:rPr>
        <w:rFonts w:hint="default"/>
        <w:lang w:val="uk-UA" w:eastAsia="uk-UA" w:bidi="uk-UA"/>
      </w:rPr>
    </w:lvl>
    <w:lvl w:ilvl="8">
      <w:numFmt w:val="bullet"/>
      <w:lvlText w:val="•"/>
      <w:lvlJc w:val="left"/>
      <w:pPr>
        <w:ind w:left="8444" w:hanging="360"/>
      </w:pPr>
      <w:rPr>
        <w:rFonts w:hint="default"/>
        <w:lang w:val="uk-UA" w:eastAsia="uk-UA" w:bidi="uk-UA"/>
      </w:rPr>
    </w:lvl>
  </w:abstractNum>
  <w:abstractNum w:abstractNumId="29">
    <w:nsid w:val="74911F15"/>
    <w:multiLevelType w:val="hybridMultilevel"/>
    <w:tmpl w:val="5F5497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6DA4CCA"/>
    <w:multiLevelType w:val="multilevel"/>
    <w:tmpl w:val="B3A4478E"/>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1">
    <w:nsid w:val="7B096458"/>
    <w:multiLevelType w:val="hybridMultilevel"/>
    <w:tmpl w:val="B3A4478E"/>
    <w:lvl w:ilvl="0" w:tplc="941468A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7BFA664C"/>
    <w:multiLevelType w:val="multilevel"/>
    <w:tmpl w:val="3D647758"/>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1"/>
  </w:num>
  <w:num w:numId="3">
    <w:abstractNumId w:val="27"/>
  </w:num>
  <w:num w:numId="4">
    <w:abstractNumId w:val="21"/>
  </w:num>
  <w:num w:numId="5">
    <w:abstractNumId w:val="10"/>
  </w:num>
  <w:num w:numId="6">
    <w:abstractNumId w:val="16"/>
  </w:num>
  <w:num w:numId="7">
    <w:abstractNumId w:val="31"/>
  </w:num>
  <w:num w:numId="8">
    <w:abstractNumId w:val="11"/>
  </w:num>
  <w:num w:numId="9">
    <w:abstractNumId w:val="13"/>
  </w:num>
  <w:num w:numId="10">
    <w:abstractNumId w:val="3"/>
  </w:num>
  <w:num w:numId="11">
    <w:abstractNumId w:val="20"/>
  </w:num>
  <w:num w:numId="12">
    <w:abstractNumId w:val="17"/>
  </w:num>
  <w:num w:numId="13">
    <w:abstractNumId w:val="25"/>
  </w:num>
  <w:num w:numId="14">
    <w:abstractNumId w:val="23"/>
  </w:num>
  <w:num w:numId="15">
    <w:abstractNumId w:val="9"/>
  </w:num>
  <w:num w:numId="16">
    <w:abstractNumId w:val="24"/>
  </w:num>
  <w:num w:numId="17">
    <w:abstractNumId w:val="30"/>
  </w:num>
  <w:num w:numId="18">
    <w:abstractNumId w:val="32"/>
  </w:num>
  <w:num w:numId="19">
    <w:abstractNumId w:val="19"/>
  </w:num>
  <w:num w:numId="20">
    <w:abstractNumId w:val="26"/>
  </w:num>
  <w:num w:numId="21">
    <w:abstractNumId w:val="29"/>
  </w:num>
  <w:num w:numId="22">
    <w:abstractNumId w:val="22"/>
  </w:num>
  <w:num w:numId="23">
    <w:abstractNumId w:val="0"/>
  </w:num>
  <w:num w:numId="24">
    <w:abstractNumId w:val="28"/>
  </w:num>
  <w:num w:numId="25">
    <w:abstractNumId w:val="2"/>
  </w:num>
  <w:num w:numId="26">
    <w:abstractNumId w:val="12"/>
  </w:num>
  <w:num w:numId="27">
    <w:abstractNumId w:val="15"/>
  </w:num>
  <w:num w:numId="28">
    <w:abstractNumId w:val="18"/>
  </w:num>
  <w:num w:numId="29">
    <w:abstractNumId w:val="5"/>
  </w:num>
  <w:num w:numId="30">
    <w:abstractNumId w:val="4"/>
  </w:num>
  <w:num w:numId="31">
    <w:abstractNumId w:val="7"/>
  </w:num>
  <w:num w:numId="32">
    <w:abstractNumId w:val="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02"/>
    <w:rsid w:val="00025666"/>
    <w:rsid w:val="000261AC"/>
    <w:rsid w:val="00027254"/>
    <w:rsid w:val="00034344"/>
    <w:rsid w:val="00044AA8"/>
    <w:rsid w:val="00052AB8"/>
    <w:rsid w:val="00070F55"/>
    <w:rsid w:val="00094507"/>
    <w:rsid w:val="000C56AA"/>
    <w:rsid w:val="000C6515"/>
    <w:rsid w:val="000D0C5D"/>
    <w:rsid w:val="000D3D40"/>
    <w:rsid w:val="000F07F4"/>
    <w:rsid w:val="000F167E"/>
    <w:rsid w:val="000F5B5B"/>
    <w:rsid w:val="00102567"/>
    <w:rsid w:val="00113803"/>
    <w:rsid w:val="00116EE0"/>
    <w:rsid w:val="00126E1C"/>
    <w:rsid w:val="00133D87"/>
    <w:rsid w:val="0013730A"/>
    <w:rsid w:val="00164E9D"/>
    <w:rsid w:val="0016584C"/>
    <w:rsid w:val="001851FB"/>
    <w:rsid w:val="00195E25"/>
    <w:rsid w:val="001A25A7"/>
    <w:rsid w:val="001D0C0B"/>
    <w:rsid w:val="001F5005"/>
    <w:rsid w:val="002050B8"/>
    <w:rsid w:val="00210CCF"/>
    <w:rsid w:val="00214D7F"/>
    <w:rsid w:val="00216BE5"/>
    <w:rsid w:val="0021799D"/>
    <w:rsid w:val="0022008A"/>
    <w:rsid w:val="002238D9"/>
    <w:rsid w:val="0023295F"/>
    <w:rsid w:val="00241CC3"/>
    <w:rsid w:val="00243143"/>
    <w:rsid w:val="00245EE5"/>
    <w:rsid w:val="00273676"/>
    <w:rsid w:val="002B3939"/>
    <w:rsid w:val="002D5E07"/>
    <w:rsid w:val="002D7830"/>
    <w:rsid w:val="002E4613"/>
    <w:rsid w:val="00303AAE"/>
    <w:rsid w:val="00304644"/>
    <w:rsid w:val="00304976"/>
    <w:rsid w:val="003064FE"/>
    <w:rsid w:val="00315C18"/>
    <w:rsid w:val="00343BE4"/>
    <w:rsid w:val="003645B7"/>
    <w:rsid w:val="003748E5"/>
    <w:rsid w:val="00377F49"/>
    <w:rsid w:val="00384067"/>
    <w:rsid w:val="003904D2"/>
    <w:rsid w:val="003950F2"/>
    <w:rsid w:val="003B03B7"/>
    <w:rsid w:val="003C2C54"/>
    <w:rsid w:val="003C4DEE"/>
    <w:rsid w:val="003E281C"/>
    <w:rsid w:val="003F200F"/>
    <w:rsid w:val="00410313"/>
    <w:rsid w:val="0041674A"/>
    <w:rsid w:val="00416AE8"/>
    <w:rsid w:val="0042003D"/>
    <w:rsid w:val="0043188C"/>
    <w:rsid w:val="00443737"/>
    <w:rsid w:val="0044528F"/>
    <w:rsid w:val="00452351"/>
    <w:rsid w:val="00460A46"/>
    <w:rsid w:val="00461E04"/>
    <w:rsid w:val="004700DA"/>
    <w:rsid w:val="0047331B"/>
    <w:rsid w:val="004B24DE"/>
    <w:rsid w:val="004D763B"/>
    <w:rsid w:val="004E426F"/>
    <w:rsid w:val="004F4379"/>
    <w:rsid w:val="004F52C9"/>
    <w:rsid w:val="00502B82"/>
    <w:rsid w:val="005136C8"/>
    <w:rsid w:val="00513C74"/>
    <w:rsid w:val="005212E9"/>
    <w:rsid w:val="0052303F"/>
    <w:rsid w:val="00545709"/>
    <w:rsid w:val="00556763"/>
    <w:rsid w:val="00597778"/>
    <w:rsid w:val="005C1F52"/>
    <w:rsid w:val="005C2E59"/>
    <w:rsid w:val="005C74BB"/>
    <w:rsid w:val="005D0598"/>
    <w:rsid w:val="005D49EA"/>
    <w:rsid w:val="005D60AF"/>
    <w:rsid w:val="005E0A74"/>
    <w:rsid w:val="00605CA0"/>
    <w:rsid w:val="00614036"/>
    <w:rsid w:val="006208CA"/>
    <w:rsid w:val="00627CE1"/>
    <w:rsid w:val="006417A6"/>
    <w:rsid w:val="006668DA"/>
    <w:rsid w:val="00670E95"/>
    <w:rsid w:val="00670F7B"/>
    <w:rsid w:val="00693120"/>
    <w:rsid w:val="00694877"/>
    <w:rsid w:val="006A35B7"/>
    <w:rsid w:val="006A3709"/>
    <w:rsid w:val="006A710C"/>
    <w:rsid w:val="006D5957"/>
    <w:rsid w:val="006F6279"/>
    <w:rsid w:val="00740D64"/>
    <w:rsid w:val="00742A77"/>
    <w:rsid w:val="00755B2E"/>
    <w:rsid w:val="00762A89"/>
    <w:rsid w:val="00783FB2"/>
    <w:rsid w:val="00785541"/>
    <w:rsid w:val="00795F22"/>
    <w:rsid w:val="007960C7"/>
    <w:rsid w:val="007B0E68"/>
    <w:rsid w:val="007B28A1"/>
    <w:rsid w:val="007B3214"/>
    <w:rsid w:val="007B53BB"/>
    <w:rsid w:val="007D4084"/>
    <w:rsid w:val="007D54EE"/>
    <w:rsid w:val="007D5C84"/>
    <w:rsid w:val="007E2156"/>
    <w:rsid w:val="007E44FE"/>
    <w:rsid w:val="007F026C"/>
    <w:rsid w:val="007F1AF8"/>
    <w:rsid w:val="007F3B6F"/>
    <w:rsid w:val="007F43C5"/>
    <w:rsid w:val="007F5155"/>
    <w:rsid w:val="008015B3"/>
    <w:rsid w:val="008062DD"/>
    <w:rsid w:val="0082132E"/>
    <w:rsid w:val="00822BD3"/>
    <w:rsid w:val="00824C38"/>
    <w:rsid w:val="0082566E"/>
    <w:rsid w:val="008274D5"/>
    <w:rsid w:val="00830946"/>
    <w:rsid w:val="00831F4B"/>
    <w:rsid w:val="00837A42"/>
    <w:rsid w:val="00853FFB"/>
    <w:rsid w:val="00854500"/>
    <w:rsid w:val="00866099"/>
    <w:rsid w:val="0088205E"/>
    <w:rsid w:val="008976AC"/>
    <w:rsid w:val="008A0F1B"/>
    <w:rsid w:val="008B36AA"/>
    <w:rsid w:val="008E244D"/>
    <w:rsid w:val="008F2057"/>
    <w:rsid w:val="008F43E1"/>
    <w:rsid w:val="008F73F4"/>
    <w:rsid w:val="0092013C"/>
    <w:rsid w:val="0092592C"/>
    <w:rsid w:val="00932962"/>
    <w:rsid w:val="0093599E"/>
    <w:rsid w:val="009415D6"/>
    <w:rsid w:val="0094361C"/>
    <w:rsid w:val="00943F14"/>
    <w:rsid w:val="00944E50"/>
    <w:rsid w:val="00950794"/>
    <w:rsid w:val="0095617F"/>
    <w:rsid w:val="00976BFE"/>
    <w:rsid w:val="00977EF2"/>
    <w:rsid w:val="009937D1"/>
    <w:rsid w:val="00993CB9"/>
    <w:rsid w:val="00995C02"/>
    <w:rsid w:val="009A43BC"/>
    <w:rsid w:val="009B3618"/>
    <w:rsid w:val="009B7ABB"/>
    <w:rsid w:val="009F03AD"/>
    <w:rsid w:val="009F478A"/>
    <w:rsid w:val="00A063C8"/>
    <w:rsid w:val="00A1027C"/>
    <w:rsid w:val="00A112CF"/>
    <w:rsid w:val="00A9657A"/>
    <w:rsid w:val="00AA4B5A"/>
    <w:rsid w:val="00AA6CF9"/>
    <w:rsid w:val="00AB5544"/>
    <w:rsid w:val="00AF30EF"/>
    <w:rsid w:val="00AF4EE1"/>
    <w:rsid w:val="00AF6C1C"/>
    <w:rsid w:val="00B06B1D"/>
    <w:rsid w:val="00B11E3F"/>
    <w:rsid w:val="00B14696"/>
    <w:rsid w:val="00B1623B"/>
    <w:rsid w:val="00B16F00"/>
    <w:rsid w:val="00B36D8E"/>
    <w:rsid w:val="00B517BB"/>
    <w:rsid w:val="00B51D9B"/>
    <w:rsid w:val="00B53B92"/>
    <w:rsid w:val="00B578AF"/>
    <w:rsid w:val="00B62DF5"/>
    <w:rsid w:val="00B65E39"/>
    <w:rsid w:val="00B7264C"/>
    <w:rsid w:val="00B9604E"/>
    <w:rsid w:val="00BA1BFF"/>
    <w:rsid w:val="00BA5CE2"/>
    <w:rsid w:val="00BA763D"/>
    <w:rsid w:val="00BC3EE7"/>
    <w:rsid w:val="00BD77B8"/>
    <w:rsid w:val="00BE2CF6"/>
    <w:rsid w:val="00BF249E"/>
    <w:rsid w:val="00BF5843"/>
    <w:rsid w:val="00C01F03"/>
    <w:rsid w:val="00C1644B"/>
    <w:rsid w:val="00C4460B"/>
    <w:rsid w:val="00C47C30"/>
    <w:rsid w:val="00C51EDF"/>
    <w:rsid w:val="00C5635D"/>
    <w:rsid w:val="00C577AC"/>
    <w:rsid w:val="00C67A3E"/>
    <w:rsid w:val="00C731D3"/>
    <w:rsid w:val="00C76C98"/>
    <w:rsid w:val="00C854EC"/>
    <w:rsid w:val="00C95ED9"/>
    <w:rsid w:val="00CA41FF"/>
    <w:rsid w:val="00CA7964"/>
    <w:rsid w:val="00CB2911"/>
    <w:rsid w:val="00CB30CE"/>
    <w:rsid w:val="00CB46E1"/>
    <w:rsid w:val="00CC6062"/>
    <w:rsid w:val="00CC6076"/>
    <w:rsid w:val="00CF50DD"/>
    <w:rsid w:val="00D01BAF"/>
    <w:rsid w:val="00D11DA4"/>
    <w:rsid w:val="00D329FB"/>
    <w:rsid w:val="00D3338E"/>
    <w:rsid w:val="00D36B34"/>
    <w:rsid w:val="00D43663"/>
    <w:rsid w:val="00D44AF8"/>
    <w:rsid w:val="00D744F7"/>
    <w:rsid w:val="00D80A02"/>
    <w:rsid w:val="00D81397"/>
    <w:rsid w:val="00D93A2A"/>
    <w:rsid w:val="00DB2425"/>
    <w:rsid w:val="00DC61FD"/>
    <w:rsid w:val="00DE22D3"/>
    <w:rsid w:val="00DF1FDB"/>
    <w:rsid w:val="00E17EAF"/>
    <w:rsid w:val="00E23397"/>
    <w:rsid w:val="00E42D9F"/>
    <w:rsid w:val="00E46C0E"/>
    <w:rsid w:val="00E630AF"/>
    <w:rsid w:val="00E71E9D"/>
    <w:rsid w:val="00E75348"/>
    <w:rsid w:val="00E77425"/>
    <w:rsid w:val="00E82F8A"/>
    <w:rsid w:val="00E837B7"/>
    <w:rsid w:val="00E83FF7"/>
    <w:rsid w:val="00E85280"/>
    <w:rsid w:val="00EA23B7"/>
    <w:rsid w:val="00EA6D26"/>
    <w:rsid w:val="00EB16B6"/>
    <w:rsid w:val="00EB5496"/>
    <w:rsid w:val="00EC20BB"/>
    <w:rsid w:val="00EC5035"/>
    <w:rsid w:val="00ED0626"/>
    <w:rsid w:val="00ED1940"/>
    <w:rsid w:val="00ED379B"/>
    <w:rsid w:val="00EE2430"/>
    <w:rsid w:val="00EF0852"/>
    <w:rsid w:val="00EF1A0B"/>
    <w:rsid w:val="00EF4442"/>
    <w:rsid w:val="00F04768"/>
    <w:rsid w:val="00F0658A"/>
    <w:rsid w:val="00F1463A"/>
    <w:rsid w:val="00F17BB0"/>
    <w:rsid w:val="00F62556"/>
    <w:rsid w:val="00F66D7E"/>
    <w:rsid w:val="00F701D9"/>
    <w:rsid w:val="00F70296"/>
    <w:rsid w:val="00FA15E3"/>
    <w:rsid w:val="00FB0D59"/>
    <w:rsid w:val="00FB5975"/>
    <w:rsid w:val="00FE13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87"/>
    <w:rPr>
      <w:sz w:val="24"/>
      <w:szCs w:val="24"/>
      <w:lang w:val="ru-RU" w:eastAsia="ru-RU"/>
    </w:rPr>
  </w:style>
  <w:style w:type="paragraph" w:styleId="1">
    <w:name w:val="heading 1"/>
    <w:basedOn w:val="a"/>
    <w:next w:val="a"/>
    <w:link w:val="10"/>
    <w:qFormat/>
    <w:rsid w:val="006A71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F146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14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153"/>
        <w:tab w:val="right" w:pos="8306"/>
      </w:tabs>
    </w:pPr>
    <w:rPr>
      <w:szCs w:val="20"/>
      <w:lang w:val="en-AU" w:eastAsia="en-US"/>
    </w:rPr>
  </w:style>
  <w:style w:type="paragraph" w:styleId="a6">
    <w:name w:val="Body Text"/>
    <w:basedOn w:val="a"/>
    <w:rPr>
      <w:szCs w:val="20"/>
      <w:lang w:val="uk-UA" w:eastAsia="en-US"/>
    </w:rPr>
  </w:style>
  <w:style w:type="paragraph" w:styleId="21">
    <w:name w:val="Body Text 2"/>
    <w:basedOn w:val="a"/>
    <w:pPr>
      <w:spacing w:after="120" w:line="480" w:lineRule="auto"/>
    </w:pPr>
  </w:style>
  <w:style w:type="paragraph" w:styleId="a7">
    <w:name w:val="header"/>
    <w:basedOn w:val="a"/>
    <w:link w:val="a8"/>
    <w:uiPriority w:val="99"/>
    <w:pPr>
      <w:tabs>
        <w:tab w:val="center" w:pos="4677"/>
        <w:tab w:val="right" w:pos="9355"/>
      </w:tabs>
    </w:pPr>
  </w:style>
  <w:style w:type="table" w:styleId="a9">
    <w:name w:val="Table Grid"/>
    <w:basedOn w:val="a1"/>
    <w:rsid w:val="0099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95617F"/>
    <w:pPr>
      <w:widowControl w:val="0"/>
      <w:bidi/>
      <w:adjustRightInd w:val="0"/>
      <w:spacing w:after="160" w:line="240" w:lineRule="exact"/>
      <w:textAlignment w:val="baseline"/>
    </w:pPr>
    <w:rPr>
      <w:sz w:val="20"/>
      <w:szCs w:val="20"/>
      <w:lang w:val="en-GB" w:eastAsia="uk-UA" w:bidi="he-IL"/>
    </w:rPr>
  </w:style>
  <w:style w:type="character" w:customStyle="1" w:styleId="a8">
    <w:name w:val="Верхний колонтитул Знак"/>
    <w:link w:val="a7"/>
    <w:uiPriority w:val="99"/>
    <w:rsid w:val="00CB30CE"/>
    <w:rPr>
      <w:sz w:val="24"/>
      <w:szCs w:val="24"/>
      <w:lang w:val="ru-RU" w:eastAsia="ru-RU"/>
    </w:rPr>
  </w:style>
  <w:style w:type="paragraph" w:styleId="ab">
    <w:name w:val="Balloon Text"/>
    <w:basedOn w:val="a"/>
    <w:link w:val="ac"/>
    <w:rsid w:val="007F1AF8"/>
    <w:rPr>
      <w:rFonts w:ascii="Segoe UI" w:hAnsi="Segoe UI" w:cs="Segoe UI"/>
      <w:sz w:val="18"/>
      <w:szCs w:val="18"/>
    </w:rPr>
  </w:style>
  <w:style w:type="character" w:customStyle="1" w:styleId="ac">
    <w:name w:val="Текст выноски Знак"/>
    <w:link w:val="ab"/>
    <w:rsid w:val="007F1AF8"/>
    <w:rPr>
      <w:rFonts w:ascii="Segoe UI" w:hAnsi="Segoe UI" w:cs="Segoe UI"/>
      <w:sz w:val="18"/>
      <w:szCs w:val="18"/>
      <w:lang w:val="ru-RU" w:eastAsia="ru-RU"/>
    </w:rPr>
  </w:style>
  <w:style w:type="character" w:customStyle="1" w:styleId="a5">
    <w:name w:val="Нижний колонтитул Знак"/>
    <w:link w:val="a4"/>
    <w:uiPriority w:val="99"/>
    <w:rsid w:val="003904D2"/>
    <w:rPr>
      <w:sz w:val="24"/>
      <w:lang w:val="en-AU" w:eastAsia="en-US"/>
    </w:rPr>
  </w:style>
  <w:style w:type="character" w:customStyle="1" w:styleId="ad">
    <w:name w:val="Основной текст_"/>
    <w:link w:val="5"/>
    <w:rsid w:val="00E837B7"/>
    <w:rPr>
      <w:sz w:val="19"/>
      <w:szCs w:val="19"/>
      <w:shd w:val="clear" w:color="auto" w:fill="FFFFFF"/>
    </w:rPr>
  </w:style>
  <w:style w:type="paragraph" w:customStyle="1" w:styleId="5">
    <w:name w:val="Основной текст5"/>
    <w:basedOn w:val="a"/>
    <w:link w:val="ad"/>
    <w:rsid w:val="00E837B7"/>
    <w:pPr>
      <w:widowControl w:val="0"/>
      <w:shd w:val="clear" w:color="auto" w:fill="FFFFFF"/>
      <w:spacing w:before="4440" w:line="240" w:lineRule="exact"/>
      <w:ind w:hanging="580"/>
      <w:jc w:val="center"/>
    </w:pPr>
    <w:rPr>
      <w:sz w:val="19"/>
      <w:szCs w:val="19"/>
      <w:lang w:val="uk-UA" w:eastAsia="uk-UA"/>
    </w:rPr>
  </w:style>
  <w:style w:type="paragraph" w:styleId="ae">
    <w:name w:val="List Paragraph"/>
    <w:basedOn w:val="a"/>
    <w:uiPriority w:val="1"/>
    <w:qFormat/>
    <w:rsid w:val="004B24DE"/>
    <w:pPr>
      <w:spacing w:after="200" w:line="276" w:lineRule="auto"/>
      <w:ind w:left="720"/>
      <w:contextualSpacing/>
    </w:pPr>
    <w:rPr>
      <w:rFonts w:ascii="Calibri" w:eastAsia="Calibri" w:hAnsi="Calibri"/>
      <w:sz w:val="22"/>
      <w:szCs w:val="22"/>
      <w:lang w:val="uk-UA" w:eastAsia="en-US"/>
    </w:rPr>
  </w:style>
  <w:style w:type="character" w:styleId="af">
    <w:name w:val="Hyperlink"/>
    <w:basedOn w:val="a0"/>
    <w:rsid w:val="00830946"/>
    <w:rPr>
      <w:color w:val="0000FF" w:themeColor="hyperlink"/>
      <w:u w:val="single"/>
    </w:rPr>
  </w:style>
  <w:style w:type="character" w:customStyle="1" w:styleId="10">
    <w:name w:val="Заголовок 1 Знак"/>
    <w:basedOn w:val="a0"/>
    <w:link w:val="1"/>
    <w:rsid w:val="006A710C"/>
    <w:rPr>
      <w:rFonts w:asciiTheme="majorHAnsi" w:eastAsiaTheme="majorEastAsia" w:hAnsiTheme="majorHAnsi" w:cstheme="majorBidi"/>
      <w:color w:val="365F91" w:themeColor="accent1" w:themeShade="BF"/>
      <w:sz w:val="32"/>
      <w:szCs w:val="32"/>
      <w:lang w:val="ru-RU" w:eastAsia="ru-RU"/>
    </w:rPr>
  </w:style>
  <w:style w:type="paragraph" w:styleId="af0">
    <w:name w:val="No Spacing"/>
    <w:link w:val="af1"/>
    <w:uiPriority w:val="1"/>
    <w:qFormat/>
    <w:rsid w:val="006A710C"/>
    <w:pPr>
      <w:ind w:firstLine="709"/>
      <w:jc w:val="both"/>
    </w:pPr>
    <w:rPr>
      <w:sz w:val="24"/>
      <w:szCs w:val="24"/>
      <w:lang w:val="en-US"/>
    </w:rPr>
  </w:style>
  <w:style w:type="character" w:customStyle="1" w:styleId="af1">
    <w:name w:val="Без интервала Знак"/>
    <w:link w:val="af0"/>
    <w:uiPriority w:val="1"/>
    <w:locked/>
    <w:rsid w:val="006A710C"/>
    <w:rPr>
      <w:sz w:val="24"/>
      <w:szCs w:val="24"/>
      <w:lang w:val="en-US"/>
    </w:rPr>
  </w:style>
  <w:style w:type="character" w:customStyle="1" w:styleId="20">
    <w:name w:val="Заголовок 2 Знак"/>
    <w:basedOn w:val="a0"/>
    <w:link w:val="2"/>
    <w:semiHidden/>
    <w:rsid w:val="00F1463A"/>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rsid w:val="00F1463A"/>
    <w:rPr>
      <w:rFonts w:asciiTheme="majorHAnsi" w:eastAsiaTheme="majorEastAsia" w:hAnsiTheme="majorHAnsi" w:cstheme="majorBidi"/>
      <w:b/>
      <w:bCs/>
      <w:color w:val="4F81BD" w:themeColor="accent1"/>
      <w:sz w:val="24"/>
      <w:szCs w:val="24"/>
      <w:lang w:val="ru-RU" w:eastAsia="ru-RU"/>
    </w:rPr>
  </w:style>
  <w:style w:type="paragraph" w:customStyle="1" w:styleId="TableParagraph">
    <w:name w:val="Table Paragraph"/>
    <w:basedOn w:val="a"/>
    <w:qFormat/>
    <w:rsid w:val="00F1463A"/>
    <w:pPr>
      <w:widowControl w:val="0"/>
      <w:autoSpaceDE w:val="0"/>
      <w:autoSpaceDN w:val="0"/>
    </w:pPr>
    <w:rPr>
      <w:sz w:val="22"/>
      <w:szCs w:val="22"/>
      <w:lang w:val="uk-UA" w:eastAsia="uk-UA" w:bidi="uk-UA"/>
    </w:rPr>
  </w:style>
  <w:style w:type="character" w:styleId="af2">
    <w:name w:val="annotation reference"/>
    <w:basedOn w:val="a0"/>
    <w:semiHidden/>
    <w:unhideWhenUsed/>
    <w:rsid w:val="00377F49"/>
    <w:rPr>
      <w:sz w:val="16"/>
      <w:szCs w:val="16"/>
    </w:rPr>
  </w:style>
  <w:style w:type="paragraph" w:styleId="af3">
    <w:name w:val="annotation text"/>
    <w:basedOn w:val="a"/>
    <w:link w:val="af4"/>
    <w:semiHidden/>
    <w:unhideWhenUsed/>
    <w:rsid w:val="00377F49"/>
    <w:rPr>
      <w:sz w:val="20"/>
      <w:szCs w:val="20"/>
    </w:rPr>
  </w:style>
  <w:style w:type="character" w:customStyle="1" w:styleId="af4">
    <w:name w:val="Текст примечания Знак"/>
    <w:basedOn w:val="a0"/>
    <w:link w:val="af3"/>
    <w:semiHidden/>
    <w:rsid w:val="00377F49"/>
    <w:rPr>
      <w:lang w:val="ru-RU" w:eastAsia="ru-RU"/>
    </w:rPr>
  </w:style>
  <w:style w:type="paragraph" w:styleId="af5">
    <w:name w:val="annotation subject"/>
    <w:basedOn w:val="af3"/>
    <w:next w:val="af3"/>
    <w:link w:val="af6"/>
    <w:semiHidden/>
    <w:unhideWhenUsed/>
    <w:rsid w:val="00377F49"/>
    <w:rPr>
      <w:b/>
      <w:bCs/>
    </w:rPr>
  </w:style>
  <w:style w:type="character" w:customStyle="1" w:styleId="af6">
    <w:name w:val="Тема примечания Знак"/>
    <w:basedOn w:val="af4"/>
    <w:link w:val="af5"/>
    <w:semiHidden/>
    <w:rsid w:val="00377F49"/>
    <w:rPr>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87"/>
    <w:rPr>
      <w:sz w:val="24"/>
      <w:szCs w:val="24"/>
      <w:lang w:val="ru-RU" w:eastAsia="ru-RU"/>
    </w:rPr>
  </w:style>
  <w:style w:type="paragraph" w:styleId="1">
    <w:name w:val="heading 1"/>
    <w:basedOn w:val="a"/>
    <w:next w:val="a"/>
    <w:link w:val="10"/>
    <w:qFormat/>
    <w:rsid w:val="006A71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F146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14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153"/>
        <w:tab w:val="right" w:pos="8306"/>
      </w:tabs>
    </w:pPr>
    <w:rPr>
      <w:szCs w:val="20"/>
      <w:lang w:val="en-AU" w:eastAsia="en-US"/>
    </w:rPr>
  </w:style>
  <w:style w:type="paragraph" w:styleId="a6">
    <w:name w:val="Body Text"/>
    <w:basedOn w:val="a"/>
    <w:rPr>
      <w:szCs w:val="20"/>
      <w:lang w:val="uk-UA" w:eastAsia="en-US"/>
    </w:rPr>
  </w:style>
  <w:style w:type="paragraph" w:styleId="21">
    <w:name w:val="Body Text 2"/>
    <w:basedOn w:val="a"/>
    <w:pPr>
      <w:spacing w:after="120" w:line="480" w:lineRule="auto"/>
    </w:pPr>
  </w:style>
  <w:style w:type="paragraph" w:styleId="a7">
    <w:name w:val="header"/>
    <w:basedOn w:val="a"/>
    <w:link w:val="a8"/>
    <w:uiPriority w:val="99"/>
    <w:pPr>
      <w:tabs>
        <w:tab w:val="center" w:pos="4677"/>
        <w:tab w:val="right" w:pos="9355"/>
      </w:tabs>
    </w:pPr>
  </w:style>
  <w:style w:type="table" w:styleId="a9">
    <w:name w:val="Table Grid"/>
    <w:basedOn w:val="a1"/>
    <w:rsid w:val="0099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95617F"/>
    <w:pPr>
      <w:widowControl w:val="0"/>
      <w:bidi/>
      <w:adjustRightInd w:val="0"/>
      <w:spacing w:after="160" w:line="240" w:lineRule="exact"/>
      <w:textAlignment w:val="baseline"/>
    </w:pPr>
    <w:rPr>
      <w:sz w:val="20"/>
      <w:szCs w:val="20"/>
      <w:lang w:val="en-GB" w:eastAsia="uk-UA" w:bidi="he-IL"/>
    </w:rPr>
  </w:style>
  <w:style w:type="character" w:customStyle="1" w:styleId="a8">
    <w:name w:val="Верхний колонтитул Знак"/>
    <w:link w:val="a7"/>
    <w:uiPriority w:val="99"/>
    <w:rsid w:val="00CB30CE"/>
    <w:rPr>
      <w:sz w:val="24"/>
      <w:szCs w:val="24"/>
      <w:lang w:val="ru-RU" w:eastAsia="ru-RU"/>
    </w:rPr>
  </w:style>
  <w:style w:type="paragraph" w:styleId="ab">
    <w:name w:val="Balloon Text"/>
    <w:basedOn w:val="a"/>
    <w:link w:val="ac"/>
    <w:rsid w:val="007F1AF8"/>
    <w:rPr>
      <w:rFonts w:ascii="Segoe UI" w:hAnsi="Segoe UI" w:cs="Segoe UI"/>
      <w:sz w:val="18"/>
      <w:szCs w:val="18"/>
    </w:rPr>
  </w:style>
  <w:style w:type="character" w:customStyle="1" w:styleId="ac">
    <w:name w:val="Текст выноски Знак"/>
    <w:link w:val="ab"/>
    <w:rsid w:val="007F1AF8"/>
    <w:rPr>
      <w:rFonts w:ascii="Segoe UI" w:hAnsi="Segoe UI" w:cs="Segoe UI"/>
      <w:sz w:val="18"/>
      <w:szCs w:val="18"/>
      <w:lang w:val="ru-RU" w:eastAsia="ru-RU"/>
    </w:rPr>
  </w:style>
  <w:style w:type="character" w:customStyle="1" w:styleId="a5">
    <w:name w:val="Нижний колонтитул Знак"/>
    <w:link w:val="a4"/>
    <w:uiPriority w:val="99"/>
    <w:rsid w:val="003904D2"/>
    <w:rPr>
      <w:sz w:val="24"/>
      <w:lang w:val="en-AU" w:eastAsia="en-US"/>
    </w:rPr>
  </w:style>
  <w:style w:type="character" w:customStyle="1" w:styleId="ad">
    <w:name w:val="Основной текст_"/>
    <w:link w:val="5"/>
    <w:rsid w:val="00E837B7"/>
    <w:rPr>
      <w:sz w:val="19"/>
      <w:szCs w:val="19"/>
      <w:shd w:val="clear" w:color="auto" w:fill="FFFFFF"/>
    </w:rPr>
  </w:style>
  <w:style w:type="paragraph" w:customStyle="1" w:styleId="5">
    <w:name w:val="Основной текст5"/>
    <w:basedOn w:val="a"/>
    <w:link w:val="ad"/>
    <w:rsid w:val="00E837B7"/>
    <w:pPr>
      <w:widowControl w:val="0"/>
      <w:shd w:val="clear" w:color="auto" w:fill="FFFFFF"/>
      <w:spacing w:before="4440" w:line="240" w:lineRule="exact"/>
      <w:ind w:hanging="580"/>
      <w:jc w:val="center"/>
    </w:pPr>
    <w:rPr>
      <w:sz w:val="19"/>
      <w:szCs w:val="19"/>
      <w:lang w:val="uk-UA" w:eastAsia="uk-UA"/>
    </w:rPr>
  </w:style>
  <w:style w:type="paragraph" w:styleId="ae">
    <w:name w:val="List Paragraph"/>
    <w:basedOn w:val="a"/>
    <w:uiPriority w:val="1"/>
    <w:qFormat/>
    <w:rsid w:val="004B24DE"/>
    <w:pPr>
      <w:spacing w:after="200" w:line="276" w:lineRule="auto"/>
      <w:ind w:left="720"/>
      <w:contextualSpacing/>
    </w:pPr>
    <w:rPr>
      <w:rFonts w:ascii="Calibri" w:eastAsia="Calibri" w:hAnsi="Calibri"/>
      <w:sz w:val="22"/>
      <w:szCs w:val="22"/>
      <w:lang w:val="uk-UA" w:eastAsia="en-US"/>
    </w:rPr>
  </w:style>
  <w:style w:type="character" w:styleId="af">
    <w:name w:val="Hyperlink"/>
    <w:basedOn w:val="a0"/>
    <w:rsid w:val="00830946"/>
    <w:rPr>
      <w:color w:val="0000FF" w:themeColor="hyperlink"/>
      <w:u w:val="single"/>
    </w:rPr>
  </w:style>
  <w:style w:type="character" w:customStyle="1" w:styleId="10">
    <w:name w:val="Заголовок 1 Знак"/>
    <w:basedOn w:val="a0"/>
    <w:link w:val="1"/>
    <w:rsid w:val="006A710C"/>
    <w:rPr>
      <w:rFonts w:asciiTheme="majorHAnsi" w:eastAsiaTheme="majorEastAsia" w:hAnsiTheme="majorHAnsi" w:cstheme="majorBidi"/>
      <w:color w:val="365F91" w:themeColor="accent1" w:themeShade="BF"/>
      <w:sz w:val="32"/>
      <w:szCs w:val="32"/>
      <w:lang w:val="ru-RU" w:eastAsia="ru-RU"/>
    </w:rPr>
  </w:style>
  <w:style w:type="paragraph" w:styleId="af0">
    <w:name w:val="No Spacing"/>
    <w:link w:val="af1"/>
    <w:uiPriority w:val="1"/>
    <w:qFormat/>
    <w:rsid w:val="006A710C"/>
    <w:pPr>
      <w:ind w:firstLine="709"/>
      <w:jc w:val="both"/>
    </w:pPr>
    <w:rPr>
      <w:sz w:val="24"/>
      <w:szCs w:val="24"/>
      <w:lang w:val="en-US"/>
    </w:rPr>
  </w:style>
  <w:style w:type="character" w:customStyle="1" w:styleId="af1">
    <w:name w:val="Без интервала Знак"/>
    <w:link w:val="af0"/>
    <w:uiPriority w:val="1"/>
    <w:locked/>
    <w:rsid w:val="006A710C"/>
    <w:rPr>
      <w:sz w:val="24"/>
      <w:szCs w:val="24"/>
      <w:lang w:val="en-US"/>
    </w:rPr>
  </w:style>
  <w:style w:type="character" w:customStyle="1" w:styleId="20">
    <w:name w:val="Заголовок 2 Знак"/>
    <w:basedOn w:val="a0"/>
    <w:link w:val="2"/>
    <w:semiHidden/>
    <w:rsid w:val="00F1463A"/>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rsid w:val="00F1463A"/>
    <w:rPr>
      <w:rFonts w:asciiTheme="majorHAnsi" w:eastAsiaTheme="majorEastAsia" w:hAnsiTheme="majorHAnsi" w:cstheme="majorBidi"/>
      <w:b/>
      <w:bCs/>
      <w:color w:val="4F81BD" w:themeColor="accent1"/>
      <w:sz w:val="24"/>
      <w:szCs w:val="24"/>
      <w:lang w:val="ru-RU" w:eastAsia="ru-RU"/>
    </w:rPr>
  </w:style>
  <w:style w:type="paragraph" w:customStyle="1" w:styleId="TableParagraph">
    <w:name w:val="Table Paragraph"/>
    <w:basedOn w:val="a"/>
    <w:qFormat/>
    <w:rsid w:val="00F1463A"/>
    <w:pPr>
      <w:widowControl w:val="0"/>
      <w:autoSpaceDE w:val="0"/>
      <w:autoSpaceDN w:val="0"/>
    </w:pPr>
    <w:rPr>
      <w:sz w:val="22"/>
      <w:szCs w:val="22"/>
      <w:lang w:val="uk-UA" w:eastAsia="uk-UA" w:bidi="uk-UA"/>
    </w:rPr>
  </w:style>
  <w:style w:type="character" w:styleId="af2">
    <w:name w:val="annotation reference"/>
    <w:basedOn w:val="a0"/>
    <w:semiHidden/>
    <w:unhideWhenUsed/>
    <w:rsid w:val="00377F49"/>
    <w:rPr>
      <w:sz w:val="16"/>
      <w:szCs w:val="16"/>
    </w:rPr>
  </w:style>
  <w:style w:type="paragraph" w:styleId="af3">
    <w:name w:val="annotation text"/>
    <w:basedOn w:val="a"/>
    <w:link w:val="af4"/>
    <w:semiHidden/>
    <w:unhideWhenUsed/>
    <w:rsid w:val="00377F49"/>
    <w:rPr>
      <w:sz w:val="20"/>
      <w:szCs w:val="20"/>
    </w:rPr>
  </w:style>
  <w:style w:type="character" w:customStyle="1" w:styleId="af4">
    <w:name w:val="Текст примечания Знак"/>
    <w:basedOn w:val="a0"/>
    <w:link w:val="af3"/>
    <w:semiHidden/>
    <w:rsid w:val="00377F49"/>
    <w:rPr>
      <w:lang w:val="ru-RU" w:eastAsia="ru-RU"/>
    </w:rPr>
  </w:style>
  <w:style w:type="paragraph" w:styleId="af5">
    <w:name w:val="annotation subject"/>
    <w:basedOn w:val="af3"/>
    <w:next w:val="af3"/>
    <w:link w:val="af6"/>
    <w:semiHidden/>
    <w:unhideWhenUsed/>
    <w:rsid w:val="00377F49"/>
    <w:rPr>
      <w:b/>
      <w:bCs/>
    </w:rPr>
  </w:style>
  <w:style w:type="character" w:customStyle="1" w:styleId="af6">
    <w:name w:val="Тема примечания Знак"/>
    <w:basedOn w:val="af4"/>
    <w:link w:val="af5"/>
    <w:semiHidden/>
    <w:rsid w:val="00377F49"/>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fp.gov.u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5DA0-5080-454A-A84E-E4EA570F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18</Pages>
  <Words>25360</Words>
  <Characters>14456</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АКТ</vt:lpstr>
    </vt:vector>
  </TitlesOfParts>
  <Company>Ha-Ha</Company>
  <LinksUpToDate>false</LinksUpToDate>
  <CharactersWithSpaces>39737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Kiev</dc:creator>
  <cp:lastModifiedBy>Елена</cp:lastModifiedBy>
  <cp:revision>73</cp:revision>
  <cp:lastPrinted>2020-11-03T15:58:00Z</cp:lastPrinted>
  <dcterms:created xsi:type="dcterms:W3CDTF">2020-11-03T16:03:00Z</dcterms:created>
  <dcterms:modified xsi:type="dcterms:W3CDTF">2020-12-29T10:43:00Z</dcterms:modified>
</cp:coreProperties>
</file>